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outlineLvl w:val="0"/>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国家能源局关于印发</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outlineLvl w:val="0"/>
        <w:rPr>
          <w:rFonts w:hint="eastAsia" w:ascii="宋体" w:hAnsi="宋体" w:eastAsia="宋体" w:cs="宋体"/>
          <w:i w:val="0"/>
          <w:caps w:val="0"/>
          <w:color w:val="333333"/>
          <w:spacing w:val="0"/>
          <w:sz w:val="28"/>
          <w:szCs w:val="28"/>
          <w:shd w:val="clear" w:color="auto" w:fill="FFFFFF"/>
        </w:rPr>
      </w:pPr>
      <w:r>
        <w:rPr>
          <w:rFonts w:hint="eastAsia" w:ascii="方正小标宋简体" w:hAnsi="方正小标宋简体" w:eastAsia="方正小标宋简体" w:cs="方正小标宋简体"/>
          <w:b w:val="0"/>
          <w:bCs/>
          <w:sz w:val="44"/>
          <w:szCs w:val="44"/>
          <w:lang w:val="en-US" w:eastAsia="zh-CN"/>
        </w:rPr>
        <w:t>《供电企业信息公开实施办法》的通知</w:t>
      </w:r>
      <w:bookmarkStart w:id="0" w:name="7609000-7883095-2"/>
      <w:bookmarkEnd w:id="0"/>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lang w:eastAsia="zh-CN"/>
        </w:rPr>
        <w:t>（</w:t>
      </w:r>
      <w:r>
        <w:rPr>
          <w:rFonts w:hint="eastAsia" w:ascii="仿宋_GB2312" w:hAnsi="仿宋_GB2312" w:eastAsia="仿宋_GB2312" w:cs="仿宋_GB2312"/>
          <w:i w:val="0"/>
          <w:caps w:val="0"/>
          <w:color w:val="333333"/>
          <w:spacing w:val="0"/>
          <w:sz w:val="32"/>
          <w:szCs w:val="32"/>
          <w:shd w:val="clear" w:color="auto" w:fill="FFFFFF"/>
        </w:rPr>
        <w:t>国能监管〔2014〕149号</w:t>
      </w:r>
      <w:r>
        <w:rPr>
          <w:rFonts w:hint="eastAsia" w:ascii="仿宋_GB2312" w:hAnsi="仿宋_GB2312" w:eastAsia="仿宋_GB2312" w:cs="仿宋_GB2312"/>
          <w:i w:val="0"/>
          <w:caps w:val="0"/>
          <w:color w:val="333333"/>
          <w:spacing w:val="0"/>
          <w:sz w:val="32"/>
          <w:szCs w:val="32"/>
          <w:shd w:val="clear" w:color="auto" w:fill="FFFFFF"/>
          <w:lang w:eastAsia="zh-CN"/>
        </w:rPr>
        <w:t>）</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i w:val="0"/>
          <w:caps w:val="0"/>
          <w:color w:val="333333"/>
          <w:spacing w:val="0"/>
          <w:sz w:val="32"/>
          <w:szCs w:val="32"/>
          <w:shd w:val="clear" w:color="auto" w:fill="FFFFFF"/>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jc w:val="both"/>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caps w:val="0"/>
          <w:color w:val="333333"/>
          <w:spacing w:val="0"/>
          <w:sz w:val="32"/>
          <w:szCs w:val="32"/>
          <w:shd w:val="clear" w:color="auto" w:fill="FFFFFF"/>
        </w:rPr>
        <w:t>各派出机构，</w:t>
      </w:r>
      <w:r>
        <w:rPr>
          <w:rFonts w:hint="eastAsia" w:ascii="仿宋_GB2312" w:hAnsi="仿宋_GB2312" w:eastAsia="仿宋_GB2312" w:cs="仿宋_GB2312"/>
          <w:i w:val="0"/>
          <w:caps w:val="0"/>
          <w:color w:val="333333"/>
          <w:spacing w:val="0"/>
          <w:sz w:val="32"/>
          <w:szCs w:val="32"/>
          <w:shd w:val="clear" w:color="auto" w:fill="FFFFFF"/>
        </w:rPr>
        <w:fldChar w:fldCharType="begin"/>
      </w:r>
      <w:r>
        <w:rPr>
          <w:rFonts w:hint="eastAsia" w:ascii="仿宋_GB2312" w:hAnsi="仿宋_GB2312" w:eastAsia="仿宋_GB2312" w:cs="仿宋_GB2312"/>
          <w:i w:val="0"/>
          <w:caps w:val="0"/>
          <w:color w:val="333333"/>
          <w:spacing w:val="0"/>
          <w:sz w:val="32"/>
          <w:szCs w:val="32"/>
          <w:shd w:val="clear" w:color="auto" w:fill="FFFFFF"/>
        </w:rPr>
        <w:instrText xml:space="preserve"> HYPERLINK "https://baike.so.com/doc/4833346-5050224.html" \t "https://baike.so.com/doc/_blank" </w:instrText>
      </w:r>
      <w:r>
        <w:rPr>
          <w:rFonts w:hint="eastAsia" w:ascii="仿宋_GB2312" w:hAnsi="仿宋_GB2312" w:eastAsia="仿宋_GB2312" w:cs="仿宋_GB2312"/>
          <w:i w:val="0"/>
          <w:caps w:val="0"/>
          <w:color w:val="333333"/>
          <w:spacing w:val="0"/>
          <w:sz w:val="32"/>
          <w:szCs w:val="32"/>
          <w:shd w:val="clear" w:color="auto" w:fill="FFFFFF"/>
        </w:rPr>
        <w:fldChar w:fldCharType="separate"/>
      </w:r>
      <w:r>
        <w:rPr>
          <w:rFonts w:hint="eastAsia" w:ascii="仿宋_GB2312" w:hAnsi="仿宋_GB2312" w:eastAsia="仿宋_GB2312" w:cs="仿宋_GB2312"/>
          <w:i w:val="0"/>
          <w:caps w:val="0"/>
          <w:color w:val="333333"/>
          <w:spacing w:val="0"/>
          <w:sz w:val="32"/>
          <w:szCs w:val="32"/>
          <w:shd w:val="clear" w:color="auto" w:fill="FFFFFF"/>
        </w:rPr>
        <w:t>国家电网公司</w:t>
      </w:r>
      <w:r>
        <w:rPr>
          <w:rFonts w:hint="eastAsia" w:ascii="仿宋_GB2312" w:hAnsi="仿宋_GB2312" w:eastAsia="仿宋_GB2312" w:cs="仿宋_GB2312"/>
          <w:i w:val="0"/>
          <w:caps w:val="0"/>
          <w:color w:val="333333"/>
          <w:spacing w:val="0"/>
          <w:sz w:val="32"/>
          <w:szCs w:val="32"/>
          <w:shd w:val="clear" w:color="auto" w:fill="FFFFFF"/>
        </w:rPr>
        <w:fldChar w:fldCharType="end"/>
      </w:r>
      <w:r>
        <w:rPr>
          <w:rFonts w:hint="eastAsia" w:ascii="仿宋_GB2312" w:hAnsi="仿宋_GB2312" w:eastAsia="仿宋_GB2312" w:cs="仿宋_GB2312"/>
          <w:i w:val="0"/>
          <w:caps w:val="0"/>
          <w:color w:val="333333"/>
          <w:spacing w:val="0"/>
          <w:sz w:val="32"/>
          <w:szCs w:val="32"/>
          <w:shd w:val="clear" w:color="auto" w:fill="FFFFFF"/>
        </w:rPr>
        <w:t>、南方电网公司、内蒙古电力公司，陕西省地方电力(集团)有限公司，山西晋能有限责任公司，有关电力企业:</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caps w:val="0"/>
          <w:color w:val="333333"/>
          <w:spacing w:val="0"/>
          <w:sz w:val="32"/>
          <w:szCs w:val="32"/>
          <w:shd w:val="clear" w:color="auto" w:fill="FFFFFF"/>
        </w:rPr>
        <w:t>为继续有效推进供电企业信息公开工作，现将修订后的《供电企业信息公开实施办法》印发你们，请依照执行。</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420" w:firstLineChars="0"/>
        <w:jc w:val="left"/>
        <w:textAlignment w:val="auto"/>
        <w:outlineLvl w:val="9"/>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420" w:firstLineChars="0"/>
        <w:jc w:val="left"/>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333333"/>
          <w:spacing w:val="0"/>
          <w:sz w:val="32"/>
          <w:szCs w:val="32"/>
          <w:shd w:val="clear" w:color="auto" w:fill="FFFFFF"/>
        </w:rPr>
        <w:t>国家能源局</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333333"/>
          <w:spacing w:val="0"/>
          <w:sz w:val="32"/>
          <w:szCs w:val="32"/>
          <w:shd w:val="clear" w:color="auto" w:fill="FFFFFF"/>
        </w:rPr>
        <w:t>2014年3月10日</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firstLine="420"/>
        <w:textAlignment w:val="auto"/>
        <w:rPr>
          <w:rStyle w:val="6"/>
          <w:rFonts w:hint="eastAsia" w:ascii="仿宋_GB2312" w:hAnsi="仿宋_GB2312" w:eastAsia="仿宋_GB2312" w:cs="仿宋_GB2312"/>
          <w:b/>
          <w:i w:val="0"/>
          <w:caps w:val="0"/>
          <w:color w:val="333333"/>
          <w:spacing w:val="0"/>
          <w:sz w:val="32"/>
          <w:szCs w:val="32"/>
          <w:shd w:val="clear" w:color="auto" w:fill="FFFFFF"/>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firstLine="420"/>
        <w:textAlignment w:val="auto"/>
        <w:rPr>
          <w:rStyle w:val="6"/>
          <w:rFonts w:hint="eastAsia" w:ascii="仿宋_GB2312" w:hAnsi="仿宋_GB2312" w:eastAsia="仿宋_GB2312" w:cs="仿宋_GB2312"/>
          <w:b/>
          <w:i w:val="0"/>
          <w:caps w:val="0"/>
          <w:color w:val="333333"/>
          <w:spacing w:val="0"/>
          <w:sz w:val="32"/>
          <w:szCs w:val="32"/>
          <w:shd w:val="clear" w:color="auto" w:fill="FFFFFF"/>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firstLine="420"/>
        <w:textAlignment w:val="auto"/>
        <w:rPr>
          <w:rStyle w:val="6"/>
          <w:rFonts w:hint="eastAsia" w:ascii="仿宋_GB2312" w:hAnsi="仿宋_GB2312" w:eastAsia="仿宋_GB2312" w:cs="仿宋_GB2312"/>
          <w:b/>
          <w:i w:val="0"/>
          <w:caps w:val="0"/>
          <w:color w:val="333333"/>
          <w:spacing w:val="0"/>
          <w:sz w:val="32"/>
          <w:szCs w:val="32"/>
          <w:shd w:val="clear" w:color="auto" w:fill="FFFFFF"/>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firstLine="420"/>
        <w:textAlignment w:val="auto"/>
        <w:rPr>
          <w:rStyle w:val="6"/>
          <w:rFonts w:hint="eastAsia" w:ascii="仿宋_GB2312" w:hAnsi="仿宋_GB2312" w:eastAsia="仿宋_GB2312" w:cs="仿宋_GB2312"/>
          <w:b/>
          <w:i w:val="0"/>
          <w:caps w:val="0"/>
          <w:color w:val="333333"/>
          <w:spacing w:val="0"/>
          <w:sz w:val="32"/>
          <w:szCs w:val="32"/>
          <w:shd w:val="clear" w:color="auto" w:fill="FFFFFF"/>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firstLine="420"/>
        <w:textAlignment w:val="auto"/>
        <w:rPr>
          <w:rStyle w:val="6"/>
          <w:rFonts w:hint="eastAsia" w:ascii="宋体" w:hAnsi="宋体" w:eastAsia="宋体" w:cs="宋体"/>
          <w:b/>
          <w:i w:val="0"/>
          <w:caps w:val="0"/>
          <w:color w:val="333333"/>
          <w:spacing w:val="0"/>
          <w:sz w:val="28"/>
          <w:szCs w:val="28"/>
          <w:shd w:val="clear" w:color="auto" w:fill="FFFFFF"/>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firstLine="420"/>
        <w:textAlignment w:val="auto"/>
        <w:rPr>
          <w:rStyle w:val="6"/>
          <w:rFonts w:hint="eastAsia" w:ascii="宋体" w:hAnsi="宋体" w:eastAsia="宋体" w:cs="宋体"/>
          <w:b/>
          <w:i w:val="0"/>
          <w:caps w:val="0"/>
          <w:color w:val="333333"/>
          <w:spacing w:val="0"/>
          <w:sz w:val="28"/>
          <w:szCs w:val="28"/>
          <w:shd w:val="clear" w:color="auto" w:fill="FFFFFF"/>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firstLine="420"/>
        <w:textAlignment w:val="auto"/>
        <w:rPr>
          <w:rStyle w:val="6"/>
          <w:rFonts w:hint="eastAsia" w:ascii="宋体" w:hAnsi="宋体" w:eastAsia="宋体" w:cs="宋体"/>
          <w:b/>
          <w:i w:val="0"/>
          <w:caps w:val="0"/>
          <w:color w:val="333333"/>
          <w:spacing w:val="0"/>
          <w:sz w:val="28"/>
          <w:szCs w:val="28"/>
          <w:shd w:val="clear" w:color="auto" w:fill="FFFFFF"/>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firstLine="420"/>
        <w:textAlignment w:val="auto"/>
        <w:rPr>
          <w:rStyle w:val="6"/>
          <w:rFonts w:hint="eastAsia" w:ascii="宋体" w:hAnsi="宋体" w:eastAsia="宋体" w:cs="宋体"/>
          <w:b/>
          <w:i w:val="0"/>
          <w:caps w:val="0"/>
          <w:color w:val="333333"/>
          <w:spacing w:val="0"/>
          <w:sz w:val="28"/>
          <w:szCs w:val="28"/>
          <w:shd w:val="clear" w:color="auto" w:fill="FFFFFF"/>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firstLine="420"/>
        <w:textAlignment w:val="auto"/>
        <w:rPr>
          <w:rStyle w:val="6"/>
          <w:rFonts w:hint="eastAsia" w:ascii="宋体" w:hAnsi="宋体" w:eastAsia="宋体" w:cs="宋体"/>
          <w:b/>
          <w:i w:val="0"/>
          <w:caps w:val="0"/>
          <w:color w:val="333333"/>
          <w:spacing w:val="0"/>
          <w:sz w:val="28"/>
          <w:szCs w:val="28"/>
          <w:shd w:val="clear" w:color="auto" w:fill="FFFFFF"/>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textAlignment w:val="auto"/>
        <w:rPr>
          <w:rStyle w:val="6"/>
          <w:rFonts w:hint="eastAsia" w:ascii="宋体" w:hAnsi="宋体" w:eastAsia="宋体" w:cs="宋体"/>
          <w:b/>
          <w:i w:val="0"/>
          <w:caps w:val="0"/>
          <w:color w:val="333333"/>
          <w:spacing w:val="0"/>
          <w:sz w:val="28"/>
          <w:szCs w:val="28"/>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jc w:val="center"/>
        <w:textAlignment w:val="auto"/>
        <w:outlineLvl w:val="0"/>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供电企业信息公开实施办法</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Style w:val="6"/>
          <w:rFonts w:hint="eastAsia" w:ascii="宋体" w:hAnsi="宋体" w:eastAsia="宋体" w:cs="宋体"/>
          <w:b/>
          <w:i w:val="0"/>
          <w:caps w:val="0"/>
          <w:color w:val="333333"/>
          <w:spacing w:val="0"/>
          <w:sz w:val="28"/>
          <w:szCs w:val="28"/>
          <w:shd w:val="clear" w:color="auto" w:fill="FFFFFF"/>
        </w:rPr>
      </w:pP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 xml:space="preserve">第一条 </w:t>
      </w:r>
      <w:bookmarkStart w:id="1" w:name="_GoBack"/>
      <w:bookmarkEnd w:id="1"/>
      <w:r>
        <w:rPr>
          <w:rFonts w:hint="eastAsia" w:ascii="宋体" w:hAnsi="宋体" w:eastAsia="宋体" w:cs="宋体"/>
          <w:i w:val="0"/>
          <w:caps w:val="0"/>
          <w:color w:val="333333"/>
          <w:spacing w:val="0"/>
          <w:sz w:val="28"/>
          <w:szCs w:val="28"/>
          <w:shd w:val="clear" w:color="auto" w:fill="FFFFFF"/>
        </w:rPr>
        <w:t>为了提高供电企业工作透明度，充分发挥供电企业信息公开对人民群众生产生活和经济社会活动的服务作用，切实保障广大电力用户的知情权、参与权、监督权，根据《</w:t>
      </w:r>
      <w:r>
        <w:rPr>
          <w:rFonts w:hint="eastAsia" w:ascii="宋体" w:hAnsi="宋体" w:eastAsia="宋体" w:cs="宋体"/>
          <w:i w:val="0"/>
          <w:caps w:val="0"/>
          <w:color w:val="333333"/>
          <w:spacing w:val="0"/>
          <w:sz w:val="28"/>
          <w:szCs w:val="28"/>
          <w:shd w:val="clear" w:color="auto" w:fill="FFFFFF"/>
        </w:rPr>
        <w:fldChar w:fldCharType="begin"/>
      </w:r>
      <w:r>
        <w:rPr>
          <w:rFonts w:hint="eastAsia" w:ascii="宋体" w:hAnsi="宋体" w:eastAsia="宋体" w:cs="宋体"/>
          <w:i w:val="0"/>
          <w:caps w:val="0"/>
          <w:color w:val="333333"/>
          <w:spacing w:val="0"/>
          <w:sz w:val="28"/>
          <w:szCs w:val="28"/>
          <w:shd w:val="clear" w:color="auto" w:fill="FFFFFF"/>
        </w:rPr>
        <w:instrText xml:space="preserve"> HYPERLINK "https://baike.so.com/doc/5469968-5707880.html" \t "https://baike.so.com/doc/_blank" </w:instrText>
      </w:r>
      <w:r>
        <w:rPr>
          <w:rFonts w:hint="eastAsia" w:ascii="宋体" w:hAnsi="宋体" w:eastAsia="宋体" w:cs="宋体"/>
          <w:i w:val="0"/>
          <w:caps w:val="0"/>
          <w:color w:val="333333"/>
          <w:spacing w:val="0"/>
          <w:sz w:val="28"/>
          <w:szCs w:val="28"/>
          <w:shd w:val="clear" w:color="auto" w:fill="FFFFFF"/>
        </w:rPr>
        <w:fldChar w:fldCharType="separate"/>
      </w:r>
      <w:r>
        <w:rPr>
          <w:rFonts w:hint="eastAsia" w:ascii="宋体" w:hAnsi="宋体" w:eastAsia="宋体" w:cs="宋体"/>
          <w:i w:val="0"/>
          <w:caps w:val="0"/>
          <w:color w:val="333333"/>
          <w:spacing w:val="0"/>
          <w:sz w:val="28"/>
          <w:szCs w:val="28"/>
          <w:shd w:val="clear" w:color="auto" w:fill="FFFFFF"/>
        </w:rPr>
        <w:t>中华人民共和国政府信息公开条例</w:t>
      </w:r>
      <w:r>
        <w:rPr>
          <w:rFonts w:hint="eastAsia" w:ascii="宋体" w:hAnsi="宋体" w:eastAsia="宋体" w:cs="宋体"/>
          <w:i w:val="0"/>
          <w:caps w:val="0"/>
          <w:color w:val="333333"/>
          <w:spacing w:val="0"/>
          <w:sz w:val="28"/>
          <w:szCs w:val="28"/>
          <w:shd w:val="clear" w:color="auto" w:fill="FFFFFF"/>
        </w:rPr>
        <w:fldChar w:fldCharType="end"/>
      </w:r>
      <w:r>
        <w:rPr>
          <w:rFonts w:hint="eastAsia" w:ascii="宋体" w:hAnsi="宋体" w:eastAsia="宋体" w:cs="宋体"/>
          <w:i w:val="0"/>
          <w:caps w:val="0"/>
          <w:color w:val="333333"/>
          <w:spacing w:val="0"/>
          <w:sz w:val="28"/>
          <w:szCs w:val="28"/>
          <w:shd w:val="clear" w:color="auto" w:fill="FFFFFF"/>
        </w:rPr>
        <w:t>》、《</w:t>
      </w:r>
      <w:r>
        <w:rPr>
          <w:rFonts w:hint="eastAsia" w:ascii="宋体" w:hAnsi="宋体" w:eastAsia="宋体" w:cs="宋体"/>
          <w:i w:val="0"/>
          <w:caps w:val="0"/>
          <w:color w:val="333333"/>
          <w:spacing w:val="0"/>
          <w:sz w:val="28"/>
          <w:szCs w:val="28"/>
          <w:shd w:val="clear" w:color="auto" w:fill="FFFFFF"/>
        </w:rPr>
        <w:fldChar w:fldCharType="begin"/>
      </w:r>
      <w:r>
        <w:rPr>
          <w:rFonts w:hint="eastAsia" w:ascii="宋体" w:hAnsi="宋体" w:eastAsia="宋体" w:cs="宋体"/>
          <w:i w:val="0"/>
          <w:caps w:val="0"/>
          <w:color w:val="333333"/>
          <w:spacing w:val="0"/>
          <w:sz w:val="28"/>
          <w:szCs w:val="28"/>
          <w:shd w:val="clear" w:color="auto" w:fill="FFFFFF"/>
        </w:rPr>
        <w:instrText xml:space="preserve"> HYPERLINK "https://baike.so.com/doc/23857412-24414655.html" \t "https://baike.so.com/doc/_blank" </w:instrText>
      </w:r>
      <w:r>
        <w:rPr>
          <w:rFonts w:hint="eastAsia" w:ascii="宋体" w:hAnsi="宋体" w:eastAsia="宋体" w:cs="宋体"/>
          <w:i w:val="0"/>
          <w:caps w:val="0"/>
          <w:color w:val="333333"/>
          <w:spacing w:val="0"/>
          <w:sz w:val="28"/>
          <w:szCs w:val="28"/>
          <w:shd w:val="clear" w:color="auto" w:fill="FFFFFF"/>
        </w:rPr>
        <w:fldChar w:fldCharType="separate"/>
      </w:r>
      <w:r>
        <w:rPr>
          <w:rFonts w:hint="eastAsia" w:ascii="宋体" w:hAnsi="宋体" w:eastAsia="宋体" w:cs="宋体"/>
          <w:i w:val="0"/>
          <w:caps w:val="0"/>
          <w:color w:val="333333"/>
          <w:spacing w:val="0"/>
          <w:sz w:val="28"/>
          <w:szCs w:val="28"/>
          <w:shd w:val="clear" w:color="auto" w:fill="FFFFFF"/>
        </w:rPr>
        <w:t>电力监管条例</w:t>
      </w:r>
      <w:r>
        <w:rPr>
          <w:rFonts w:hint="eastAsia" w:ascii="宋体" w:hAnsi="宋体" w:eastAsia="宋体" w:cs="宋体"/>
          <w:i w:val="0"/>
          <w:caps w:val="0"/>
          <w:color w:val="333333"/>
          <w:spacing w:val="0"/>
          <w:sz w:val="28"/>
          <w:szCs w:val="28"/>
          <w:shd w:val="clear" w:color="auto" w:fill="FFFFFF"/>
        </w:rPr>
        <w:fldChar w:fldCharType="end"/>
      </w:r>
      <w:r>
        <w:rPr>
          <w:rFonts w:hint="eastAsia" w:ascii="宋体" w:hAnsi="宋体" w:eastAsia="宋体" w:cs="宋体"/>
          <w:i w:val="0"/>
          <w:caps w:val="0"/>
          <w:color w:val="333333"/>
          <w:spacing w:val="0"/>
          <w:sz w:val="28"/>
          <w:szCs w:val="28"/>
          <w:shd w:val="clear" w:color="auto" w:fill="FFFFFF"/>
        </w:rPr>
        <w:t>》和《</w:t>
      </w:r>
      <w:r>
        <w:rPr>
          <w:rFonts w:hint="eastAsia" w:ascii="宋体" w:hAnsi="宋体" w:eastAsia="宋体" w:cs="宋体"/>
          <w:i w:val="0"/>
          <w:caps w:val="0"/>
          <w:color w:val="333333"/>
          <w:spacing w:val="0"/>
          <w:sz w:val="28"/>
          <w:szCs w:val="28"/>
          <w:shd w:val="clear" w:color="auto" w:fill="FFFFFF"/>
        </w:rPr>
        <w:fldChar w:fldCharType="begin"/>
      </w:r>
      <w:r>
        <w:rPr>
          <w:rFonts w:hint="eastAsia" w:ascii="宋体" w:hAnsi="宋体" w:eastAsia="宋体" w:cs="宋体"/>
          <w:i w:val="0"/>
          <w:caps w:val="0"/>
          <w:color w:val="333333"/>
          <w:spacing w:val="0"/>
          <w:sz w:val="28"/>
          <w:szCs w:val="28"/>
          <w:shd w:val="clear" w:color="auto" w:fill="FFFFFF"/>
        </w:rPr>
        <w:instrText xml:space="preserve"> HYPERLINK "https://baike.so.com/doc/456363-483252.html" \t "https://baike.so.com/doc/_blank" </w:instrText>
      </w:r>
      <w:r>
        <w:rPr>
          <w:rFonts w:hint="eastAsia" w:ascii="宋体" w:hAnsi="宋体" w:eastAsia="宋体" w:cs="宋体"/>
          <w:i w:val="0"/>
          <w:caps w:val="0"/>
          <w:color w:val="333333"/>
          <w:spacing w:val="0"/>
          <w:sz w:val="28"/>
          <w:szCs w:val="28"/>
          <w:shd w:val="clear" w:color="auto" w:fill="FFFFFF"/>
        </w:rPr>
        <w:fldChar w:fldCharType="separate"/>
      </w:r>
      <w:r>
        <w:rPr>
          <w:rFonts w:hint="eastAsia" w:ascii="宋体" w:hAnsi="宋体" w:eastAsia="宋体" w:cs="宋体"/>
          <w:i w:val="0"/>
          <w:caps w:val="0"/>
          <w:color w:val="333333"/>
          <w:spacing w:val="0"/>
          <w:sz w:val="28"/>
          <w:szCs w:val="28"/>
          <w:shd w:val="clear" w:color="auto" w:fill="FFFFFF"/>
        </w:rPr>
        <w:t>电力企业信息披露规定</w:t>
      </w:r>
      <w:r>
        <w:rPr>
          <w:rFonts w:hint="eastAsia" w:ascii="宋体" w:hAnsi="宋体" w:eastAsia="宋体" w:cs="宋体"/>
          <w:i w:val="0"/>
          <w:caps w:val="0"/>
          <w:color w:val="333333"/>
          <w:spacing w:val="0"/>
          <w:sz w:val="28"/>
          <w:szCs w:val="28"/>
          <w:shd w:val="clear" w:color="auto" w:fill="FFFFFF"/>
        </w:rPr>
        <w:fldChar w:fldCharType="end"/>
      </w:r>
      <w:r>
        <w:rPr>
          <w:rFonts w:hint="eastAsia" w:ascii="宋体" w:hAnsi="宋体" w:eastAsia="宋体" w:cs="宋体"/>
          <w:i w:val="0"/>
          <w:caps w:val="0"/>
          <w:color w:val="333333"/>
          <w:spacing w:val="0"/>
          <w:sz w:val="28"/>
          <w:szCs w:val="28"/>
          <w:shd w:val="clear" w:color="auto" w:fill="FFFFFF"/>
        </w:rPr>
        <w:t>》，制定本办法。</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第二条 本办法所称供电企业是指已取得供电类电力业务许可证，依法从事供电业务的企业。</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第三条 供电企业信息公开应当遵循真实准确、规范及时、便民利民的原则，并对本企业发布的信息内容负责。</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第四条 国务院能源主管部门及其派出机构对供电企业信息公开的情况实施监管。</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第五条 供电企业信息公开的内容，分为主动公开的信息和依申请公开的信息。</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第六条 供电企业应当依照本办法和国家有关规定，主动公开以下与人民群众利益密切相关的信息:</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(一)供电企业基本情况。企业性质、办公地址、营业场所、联系方式、电力业务许可证(供电类)及编号等。如有变化需自发生变化之日起20个工作日内更新。</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(二)供电企业办理用电业务的程序及时限。各类用户办理新装、增容与变更用电性质等用电业务的程序、时限要求</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等。如有变化需自发生变化之日起20个工作日内更新。</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(三)供电企业执行的电价和收费标准。供电企业向各类用户计收电费时执行的电价标准以及供电企业向用户提供有偿服务时收费的项目、标准和依据等。如有变化需自发生变化之日起20个工作日内更新。</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(四)供电质量和"两率"情况。供电企业执行的供电质量标准以及供电企业电压合格率、供电可靠率情况等。电压合格率和供电可靠率按季度公布，具体公布日期由各单位根据本单位情况确定。</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五)停限电有关信息。因供电设施计划检修需要停限电的，供电企业应当提前7日公告停电区域、停电线路和停电时间;因供电设施临时检修需要停限电的，供电企业应当提前24小时公告停电区域、停电线路和停电时间;其他情况发生停限电，包括供电营业区有序用电方案、限电序位等，供电企业应按国家规定将有关情况及时公布。</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(六)供电企业供电服务所执行的法律法规以及供电企业制定的涉及用户利益的有关管理制度和技术标准。如有变化需自发生变化之日起20个工作日内更新。</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(七)供电企业供电服务承诺以及投诉电话。如有变化需自发生变化之日起20个工作日内更新。</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(八)供电企业应按照《国家能源局关于进一步规范用户受电工程市场的通知》(国能监管[2013]408号)要求，公开</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用户受电工程相关信息。</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(九)其他需要主动公开的信息。</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第七条 除本办法第六条规定供电企业主动公开的信息外，电力用户还可以根据自身生产、生活、科研等特殊需要，向供电企业申请获取相关信息。</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第八条 供电企业应当建立健全信息发布保密审查机制，明确审查的责任和程序，依照《中华人民共和国保守国家秘密法》以及有关规定对拟公开的信息进行保密审查和管理。</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第九条 供电企业应当将主动公开的信息，通过企业网站、营业厅、公开栏、电子显示屏、便民资料手册、信息发布会、新闻媒体等多种便于公众知晓的方式公开，同时通过网站链接、开设专栏等方式在国务院能源主管部门派出机构的门户网站进行公开。</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第十条 供电企业应当编制并公布信息公开指南和目录，如有变动应及时更新。</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信息公开指南应当包括信息的分类、获取方式、信息公开工作机构的名称、办公地址、办公时间、联系电话、传真号码、电子邮箱等内容。</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信息公开目录，应当包括信息索引、名称、内容概要、生成日期等内容。</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第十一条 电力用户依照本办法第七条规定向供电企业</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both"/>
        <w:textAlignment w:val="auto"/>
        <w:outlineLvl w:val="9"/>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申请获取信息的，应当采用书面形式。书面申请内容应当包括申请人的名称、身份证明及联系方式;申请公开的内容;申请公开内容的用途。</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第十二条 供电企业收到信息公开申请，能够当场答复的，应当当场予以答复。不能当场答复的，应当自收到申请之日起15个工作日内予以答复;如需延长答复期限的，应当经供电企业信息公开工作机构负责人同意，并告知申请人，延长答复的期限不得超过15个工作日。如不能公开的，应当说明理由。</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第十三条 供电企业依申请提供信息的，除可以收取检索、复制、邮寄等成本费用外，不得收取其他费用。供电企业不得通过其他组织、个人以有偿服务的方式提供信息。</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供电企业收取检索、复制、邮寄等成本费用的标准，按照政府主管部门的相关规定执行。</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第十四条 国务院能源主管部门及其派出机构采取以下措施对供电企业的信息公开工作进行监督、评议和考核:</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(一)供电企业应每年3月5日前编写上一年度信息公开年报，并在其门户网站上发布，同时按要求报国务院能源主管部门派出机构。</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(二)国务院能源主管部门派出机构于每年3月31日前，对辖区内所有供电企业上一年度通过企业门户网站主动公开信息情况进行统计、评价、形成年报，予以公布。</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(三)国务院能源主管部门及其派出机构将供电企业信息公开工作纳入监管范围，对工作突出的企业和个人予以表彰，并通报当地政府和上级企业。</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(四)供电企业未按照本办法公开有关信息或者公开虚假信息的，国务院能源主管部门及其派出机构依法追究其责任。</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第十五条 公民、法人或者其他组织认为供电企业不依法履行信息公开义务的，可以拨打电话或发送短信至投诉举报热线12398向国务院能源主管部门及其派出机构投诉。</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第十六条 本办法中未尽事项，参照《</w:t>
      </w:r>
      <w:r>
        <w:rPr>
          <w:rFonts w:hint="eastAsia" w:ascii="宋体" w:hAnsi="宋体" w:eastAsia="宋体" w:cs="宋体"/>
          <w:i w:val="0"/>
          <w:caps w:val="0"/>
          <w:color w:val="333333"/>
          <w:spacing w:val="0"/>
          <w:sz w:val="28"/>
          <w:szCs w:val="28"/>
          <w:shd w:val="clear" w:color="auto" w:fill="FFFFFF"/>
        </w:rPr>
        <w:fldChar w:fldCharType="begin"/>
      </w:r>
      <w:r>
        <w:rPr>
          <w:rFonts w:hint="eastAsia" w:ascii="宋体" w:hAnsi="宋体" w:eastAsia="宋体" w:cs="宋体"/>
          <w:i w:val="0"/>
          <w:caps w:val="0"/>
          <w:color w:val="333333"/>
          <w:spacing w:val="0"/>
          <w:sz w:val="28"/>
          <w:szCs w:val="28"/>
          <w:shd w:val="clear" w:color="auto" w:fill="FFFFFF"/>
        </w:rPr>
        <w:instrText xml:space="preserve"> HYPERLINK "https://baike.so.com/doc/5469968-5707880.html" \t "https://baike.so.com/doc/_blank" </w:instrText>
      </w:r>
      <w:r>
        <w:rPr>
          <w:rFonts w:hint="eastAsia" w:ascii="宋体" w:hAnsi="宋体" w:eastAsia="宋体" w:cs="宋体"/>
          <w:i w:val="0"/>
          <w:caps w:val="0"/>
          <w:color w:val="333333"/>
          <w:spacing w:val="0"/>
          <w:sz w:val="28"/>
          <w:szCs w:val="28"/>
          <w:shd w:val="clear" w:color="auto" w:fill="FFFFFF"/>
        </w:rPr>
        <w:fldChar w:fldCharType="separate"/>
      </w:r>
      <w:r>
        <w:rPr>
          <w:rFonts w:hint="eastAsia" w:ascii="宋体" w:hAnsi="宋体" w:eastAsia="宋体" w:cs="宋体"/>
          <w:i w:val="0"/>
          <w:caps w:val="0"/>
          <w:color w:val="333333"/>
          <w:spacing w:val="0"/>
          <w:sz w:val="28"/>
          <w:szCs w:val="28"/>
          <w:shd w:val="clear" w:color="auto" w:fill="FFFFFF"/>
        </w:rPr>
        <w:t>中华人民共和国政府信息公开条例</w:t>
      </w:r>
      <w:r>
        <w:rPr>
          <w:rFonts w:hint="eastAsia" w:ascii="宋体" w:hAnsi="宋体" w:eastAsia="宋体" w:cs="宋体"/>
          <w:i w:val="0"/>
          <w:caps w:val="0"/>
          <w:color w:val="333333"/>
          <w:spacing w:val="0"/>
          <w:sz w:val="28"/>
          <w:szCs w:val="28"/>
          <w:shd w:val="clear" w:color="auto" w:fill="FFFFFF"/>
        </w:rPr>
        <w:fldChar w:fldCharType="end"/>
      </w:r>
      <w:r>
        <w:rPr>
          <w:rFonts w:hint="eastAsia" w:ascii="宋体" w:hAnsi="宋体" w:eastAsia="宋体" w:cs="宋体"/>
          <w:i w:val="0"/>
          <w:caps w:val="0"/>
          <w:color w:val="333333"/>
          <w:spacing w:val="0"/>
          <w:sz w:val="28"/>
          <w:szCs w:val="28"/>
          <w:shd w:val="clear" w:color="auto" w:fill="FFFFFF"/>
        </w:rPr>
        <w:t>》执行。</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第十七条 本办法自发布之日起施行。</w:t>
      </w:r>
    </w:p>
    <w:p>
      <w:pPr>
        <w:pStyle w:val="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shd w:val="clear" w:color="auto" w:fill="FFFFFF"/>
        </w:rPr>
        <w:t>第十八条 自本办法发布之日起，原国家电力监管委员会发布的《供电企业信息公开实施办法》(试行)废止。</w:t>
      </w:r>
    </w:p>
    <w:p>
      <w:pPr>
        <w:keepNext w:val="0"/>
        <w:keepLines w:val="0"/>
        <w:pageBreakBefore w:val="0"/>
        <w:kinsoku/>
        <w:wordWrap/>
        <w:overflowPunct/>
        <w:topLinePunct w:val="0"/>
        <w:autoSpaceDE/>
        <w:autoSpaceDN/>
        <w:bidi w:val="0"/>
        <w:spacing w:after="0" w:line="560" w:lineRule="exact"/>
        <w:textAlignment w:val="auto"/>
      </w:pPr>
    </w:p>
    <w:sectPr>
      <w:pgSz w:w="11906" w:h="16838"/>
      <w:pgMar w:top="2098" w:right="1474" w:bottom="1984" w:left="158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3CA460AC"/>
    <w:rsid w:val="51DF3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link w:val="5"/>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5">
    <w:name w:val=" Char1"/>
    <w:basedOn w:val="1"/>
    <w:link w:val="4"/>
    <w:qFormat/>
    <w:uiPriority w:val="0"/>
  </w:style>
  <w:style w:type="character" w:styleId="6">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zou</cp:lastModifiedBy>
  <dcterms:modified xsi:type="dcterms:W3CDTF">2021-10-11T17:30:06Z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44994B3B91784E6AAE880B461E4380E5</vt:lpwstr>
  </property>
</Properties>
</file>