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600" w:lineRule="exact"/>
        <w:ind w:firstLine="640" w:firstLineChars="200"/>
        <w:jc w:val="both"/>
        <w:rPr>
          <w:rFonts w:hint="eastAsia" w:eastAsia="方正仿宋_GBK"/>
          <w:sz w:val="32"/>
          <w:szCs w:val="32"/>
          <w:lang w:val="en-US" w:eastAsia="zh-CN"/>
        </w:rPr>
      </w:pPr>
      <w:r>
        <w:rPr>
          <w:rFonts w:hint="eastAsia" w:eastAsia="方正仿宋_GBK"/>
          <w:sz w:val="32"/>
          <w:szCs w:val="32"/>
          <w:lang w:eastAsia="zh-CN"/>
        </w:rPr>
        <w:t>附件</w:t>
      </w:r>
      <w:r>
        <w:rPr>
          <w:rFonts w:hint="eastAsia" w:eastAsia="方正仿宋_GBK"/>
          <w:sz w:val="32"/>
          <w:szCs w:val="32"/>
          <w:lang w:val="en-US" w:eastAsia="zh-CN"/>
        </w:rPr>
        <w:t>1</w:t>
      </w:r>
    </w:p>
    <w:p>
      <w:pPr>
        <w:snapToGrid w:val="0"/>
        <w:spacing w:line="600" w:lineRule="exact"/>
        <w:ind w:firstLine="640" w:firstLineChars="200"/>
        <w:jc w:val="both"/>
        <w:rPr>
          <w:rFonts w:hint="default" w:eastAsia="方正仿宋_GBK"/>
          <w:sz w:val="32"/>
          <w:szCs w:val="32"/>
          <w:lang w:val="en-US" w:eastAsia="zh-CN"/>
        </w:rPr>
      </w:pPr>
      <w:bookmarkStart w:id="0" w:name="_GoBack"/>
      <w:bookmarkEnd w:id="0"/>
    </w:p>
    <w:p>
      <w:pPr>
        <w:snapToGrid w:val="0"/>
        <w:spacing w:line="600" w:lineRule="exact"/>
        <w:jc w:val="center"/>
        <w:rPr>
          <w:rFonts w:hint="default" w:ascii="Times New Roman" w:hAnsi="Times New Roman" w:eastAsia="方正小标宋_GBK"/>
          <w:sz w:val="44"/>
          <w:szCs w:val="44"/>
        </w:rPr>
      </w:pPr>
      <w:r>
        <w:rPr>
          <w:rFonts w:hint="eastAsia" w:ascii="Times New Roman" w:hAnsi="Times New Roman" w:eastAsia="方正小标宋_GBK"/>
          <w:sz w:val="44"/>
          <w:szCs w:val="44"/>
        </w:rPr>
        <w:t>公众聚集场所消防安全要求</w:t>
      </w:r>
    </w:p>
    <w:p>
      <w:pPr>
        <w:snapToGrid w:val="0"/>
        <w:spacing w:line="600" w:lineRule="exact"/>
        <w:ind w:firstLine="640" w:firstLineChars="200"/>
        <w:jc w:val="both"/>
        <w:rPr>
          <w:rFonts w:hint="default" w:ascii="Times New Roman" w:hAnsi="Times New Roman" w:eastAsia="方正仿宋_GBK"/>
          <w:sz w:val="32"/>
          <w:szCs w:val="32"/>
        </w:rPr>
      </w:pP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rPr>
        <w:t>为规范公众聚集场所消防安全管理工作</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落实单位消防安全责任</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提升消防安全管理水平</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依据有关法律法规和消防技术标准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制定本要求</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rPr>
        <w:t>公众聚集场所是指宾馆、饭店、商场、集贸市场、客运车站候车室、客运码头候船厅、民用机场航站楼、体育场馆、会堂以及公共娱乐场所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其中</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公共娱乐场所是指向公众开放的下列室内场所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影剧院、录像厅、礼堂等演出、放映场所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舞厅、卡拉OK厅等歌舞娱乐场所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具有娱乐功能的夜总会、音乐茶座和餐饮场所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游艺、游乐场所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保龄球馆、旱冰场、桑拿浴室等营业性健身、休闲场所</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一、消防安全责任</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rPr>
        <w:t>公众聚集场所的消防安全由本单位全面负责</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实行消防安全责任制</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场所所在建筑应当为合法建筑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场所在投入使用、营业前</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应当依法取得营业执照等合法手续</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二</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公众聚集场所应当明确逐级和岗位消防安全职责</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确定各级、各岗位的消防安全责任人员和责任范围</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三</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公众聚集场所的消防安全责任人应当由法定代表人、主要负责人担任</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并落实下列消防安全职责</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贯彻执行消防法律法规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保障场所消防安全条件符合规定</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掌握本场所的消防安全情况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将消防安全管理与本场所的经营、管理等活动统筹安排</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批准实施年度消防工作计划</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为本场所的消防安全提供必要的经费和组织保障</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确定逐级消防安全责任</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批准实施消防安全制度和保障消防安全的操作规程</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组织防火检查</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督促落实火灾隐患整改</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及时处理涉及消防安全的重大问题</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依照规定建立专职消防队、志愿消防队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微型消防站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组织制定符合本场所实际的灭火和应急疏散预案</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并实施演练</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四</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公众聚集场所应当依法确定消防安全管理人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负责场所消防工作</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消防安全管理人负责组织落实下列消防安全管理工作</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拟定年度消防工作计划</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组织实施日常消防安全管理工作</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组织制订消防安全管理制度和保障消防安全的操作规程并检查督促落实</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拟定消防安全工作的资金投入和组织保障方案</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组织实施防火检查和火灾隐患整改工作</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组织实施对本场所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责任区域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消防设施、灭火器材和消防安全标志的维护保养</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确保其完好有效</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确保疏散走道和安全出口畅通</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组织管理专职消防队、志愿消防队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微型消防站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组织员工开展消防知识、技能的宣传教育和培训</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组织灭火和应急疏散预案的实施和演练</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8.</w:t>
      </w:r>
      <w:r>
        <w:rPr>
          <w:rFonts w:hint="eastAsia" w:ascii="Times New Roman" w:hAnsi="Times New Roman" w:eastAsia="方正仿宋_GBK"/>
          <w:sz w:val="32"/>
          <w:szCs w:val="32"/>
        </w:rPr>
        <w:t>消防安全责任人委托的其他消防安全管理工作</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五</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消防安全责任人、消防安全管理人应当熟悉消防法律法规和消防技术标准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具备与本单位所从事的经营活动相应的消防安全知识和管理能力</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鼓励公众聚集场所聘用注册消防工程师从事消防安全管理工作</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六</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公众聚集场所实行承包、租赁或者委托经营、管理时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当事人订立的相关租赁或承包合同应当依照有关法规明确各方的消防安全责任</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承包人、承租人或者受委托经营、管理者</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在其使用、管理范围内应当履行消防安全责任人的职责</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对于有两个或者两个以上产权者和使用者的公众聚集场所所在建筑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除应当依法履行自身消防管理职责外</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还应当明确消防车道、消防车登高操作场地、涉及公共消防安全的疏散设施和其他共用的建筑消防设施的管理责任</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二、消防安全技术条件</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rPr>
        <w:t>公众聚集场所及其所在建筑总平面布局、平面布置、防火分区及防火分隔、安全疏散、内外部装修、消防水源、消防设施、器材及标志、电气线路等应当符合消防法律法规和消防技术标准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要点详见附件〔</w:t>
      </w: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公众聚集场所消防技术标准要点</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的相关要求与新颁布实施的消防技术标准不一致时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执行新消防技术标准的规定</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三、消防安全管理</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公众聚集场所应当依法履行消防安全职责</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落实消防安全管理措施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要点详见附件〔</w:t>
      </w: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提升消防安全水平</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建立消防安全制度和操作规程</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严格用火用电用油用气管理</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定期对消防设施器材进行检验、维修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确保完好有效</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保障疏散通道、安全出口、消防车通道畅通</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保证防火防烟分区、防火间距不被破坏、占用</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确定消防安全重点部位</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实行严格管理</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落实消防控制室值班管理</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开展防火巡查、检查</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及时消除火灾隐患</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8.</w:t>
      </w:r>
      <w:r>
        <w:rPr>
          <w:rFonts w:hint="eastAsia" w:ascii="Times New Roman" w:hAnsi="Times New Roman" w:eastAsia="方正仿宋_GBK"/>
          <w:sz w:val="32"/>
          <w:szCs w:val="32"/>
        </w:rPr>
        <w:t>定期开展消防宣传和教育培训</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9.</w:t>
      </w:r>
      <w:r>
        <w:rPr>
          <w:rFonts w:hint="eastAsia" w:ascii="Times New Roman" w:hAnsi="Times New Roman" w:eastAsia="方正仿宋_GBK"/>
          <w:sz w:val="32"/>
          <w:szCs w:val="32"/>
        </w:rPr>
        <w:t>制定灭火和应急疏散预案</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定期组织消防演练</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0.</w:t>
      </w:r>
      <w:r>
        <w:rPr>
          <w:rFonts w:hint="eastAsia" w:ascii="Times New Roman" w:hAnsi="Times New Roman" w:eastAsia="方正仿宋_GBK"/>
          <w:sz w:val="32"/>
          <w:szCs w:val="32"/>
        </w:rPr>
        <w:t>按照规定建立专职消防队或者志愿消防队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微型消防站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11.</w:t>
      </w:r>
      <w:r>
        <w:rPr>
          <w:rFonts w:hint="eastAsia" w:ascii="Times New Roman" w:hAnsi="Times New Roman" w:eastAsia="方正仿宋_GBK"/>
          <w:sz w:val="32"/>
          <w:szCs w:val="32"/>
        </w:rPr>
        <w:t>依照规定建立健全消防档案</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p>
    <w:p>
      <w:pPr>
        <w:snapToGrid w:val="0"/>
        <w:spacing w:line="600" w:lineRule="exact"/>
        <w:ind w:firstLine="640" w:firstLineChars="200"/>
        <w:jc w:val="both"/>
        <w:rPr>
          <w:rFonts w:hint="default" w:ascii="Times New Roman" w:hAnsi="Times New Roman" w:eastAsia="方正仿宋_GBK"/>
          <w:sz w:val="32"/>
          <w:szCs w:val="32"/>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公众聚集场所消防技术标准要点</w:t>
      </w:r>
    </w:p>
    <w:p>
      <w:pPr>
        <w:snapToGrid w:val="0"/>
        <w:spacing w:line="600" w:lineRule="exact"/>
        <w:ind w:firstLine="1600" w:firstLineChars="500"/>
        <w:jc w:val="both"/>
        <w:rPr>
          <w:rFonts w:hint="default" w:ascii="Times New Roman" w:hAnsi="Times New Roman" w:eastAsia="方正仿宋_GBK"/>
          <w:sz w:val="32"/>
          <w:szCs w:val="32"/>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公众聚集场所消防安全管理要点</w:t>
      </w:r>
    </w:p>
    <w:p>
      <w:pPr>
        <w:snapToGrid w:val="0"/>
        <w:spacing w:line="600" w:lineRule="exact"/>
        <w:ind w:firstLine="1600" w:firstLineChars="500"/>
        <w:jc w:val="both"/>
        <w:rPr>
          <w:rFonts w:hint="default" w:ascii="Times New Roman" w:hAnsi="Times New Roman" w:eastAsia="方正仿宋_GBK"/>
          <w:sz w:val="32"/>
          <w:szCs w:val="32"/>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相关消防法律、规章及技术标准</w:t>
      </w:r>
    </w:p>
    <w:p>
      <w:pPr>
        <w:snapToGrid w:val="0"/>
        <w:spacing w:line="600" w:lineRule="exact"/>
        <w:ind w:firstLine="640" w:firstLineChars="200"/>
        <w:jc w:val="both"/>
        <w:rPr>
          <w:rFonts w:hint="default" w:ascii="Times New Roman" w:hAnsi="Times New Roman" w:eastAsia="方正仿宋_GBK"/>
          <w:sz w:val="32"/>
          <w:szCs w:val="32"/>
        </w:rPr>
      </w:pPr>
    </w:p>
    <w:p>
      <w:pPr>
        <w:snapToGrid w:val="0"/>
        <w:spacing w:line="600" w:lineRule="exact"/>
        <w:ind w:firstLine="640" w:firstLineChars="200"/>
        <w:jc w:val="both"/>
        <w:rPr>
          <w:rFonts w:hint="default" w:ascii="Times New Roman" w:hAnsi="Times New Roman" w:eastAsia="方正仿宋_GBK"/>
          <w:sz w:val="32"/>
          <w:szCs w:val="32"/>
        </w:rPr>
      </w:pPr>
    </w:p>
    <w:p>
      <w:pPr>
        <w:snapToGrid w:val="0"/>
        <w:spacing w:line="600" w:lineRule="exact"/>
        <w:ind w:firstLine="640" w:firstLineChars="200"/>
        <w:jc w:val="both"/>
        <w:rPr>
          <w:rFonts w:hint="default" w:ascii="Times New Roman" w:hAnsi="Times New Roman" w:eastAsia="方正仿宋_GBK"/>
          <w:sz w:val="32"/>
          <w:szCs w:val="32"/>
        </w:rPr>
      </w:pPr>
    </w:p>
    <w:p>
      <w:pPr>
        <w:snapToGrid w:val="0"/>
        <w:spacing w:line="600" w:lineRule="exact"/>
        <w:ind w:firstLine="640" w:firstLineChars="200"/>
        <w:jc w:val="both"/>
        <w:rPr>
          <w:rFonts w:hint="default" w:ascii="Times New Roman" w:hAnsi="Times New Roman" w:eastAsia="方正仿宋_GBK"/>
          <w:sz w:val="32"/>
          <w:szCs w:val="32"/>
        </w:rPr>
      </w:pPr>
    </w:p>
    <w:p>
      <w:pPr>
        <w:snapToGrid w:val="0"/>
        <w:spacing w:line="600" w:lineRule="exact"/>
        <w:ind w:firstLine="640" w:firstLineChars="200"/>
        <w:jc w:val="both"/>
        <w:rPr>
          <w:rFonts w:hint="default" w:ascii="Times New Roman" w:hAnsi="Times New Roman" w:eastAsia="方正仿宋_GBK"/>
          <w:sz w:val="32"/>
          <w:szCs w:val="32"/>
        </w:rPr>
      </w:pPr>
    </w:p>
    <w:p>
      <w:pPr>
        <w:snapToGrid w:val="0"/>
        <w:spacing w:line="600" w:lineRule="exact"/>
        <w:ind w:firstLine="640" w:firstLineChars="200"/>
        <w:jc w:val="both"/>
        <w:rPr>
          <w:rFonts w:hint="default" w:ascii="Times New Roman" w:hAnsi="Times New Roman" w:eastAsia="方正仿宋_GBK"/>
          <w:sz w:val="32"/>
          <w:szCs w:val="32"/>
        </w:rPr>
      </w:pPr>
    </w:p>
    <w:p>
      <w:pPr>
        <w:snapToGrid w:val="0"/>
        <w:spacing w:line="600" w:lineRule="exact"/>
        <w:ind w:firstLine="640" w:firstLineChars="200"/>
        <w:jc w:val="both"/>
        <w:rPr>
          <w:rFonts w:hint="default" w:ascii="Times New Roman" w:hAnsi="Times New Roman" w:eastAsia="方正仿宋_GBK"/>
          <w:sz w:val="32"/>
          <w:szCs w:val="32"/>
        </w:rPr>
      </w:pPr>
    </w:p>
    <w:p>
      <w:pPr>
        <w:snapToGrid w:val="0"/>
        <w:spacing w:line="600" w:lineRule="exact"/>
        <w:ind w:firstLine="640" w:firstLineChars="200"/>
        <w:jc w:val="both"/>
        <w:rPr>
          <w:rFonts w:hint="default" w:ascii="Times New Roman" w:hAnsi="Times New Roman" w:eastAsia="方正仿宋_GBK"/>
          <w:sz w:val="32"/>
          <w:szCs w:val="32"/>
        </w:rPr>
      </w:pPr>
    </w:p>
    <w:p>
      <w:pPr>
        <w:snapToGrid w:val="0"/>
        <w:spacing w:line="600" w:lineRule="exact"/>
        <w:ind w:firstLine="640" w:firstLineChars="200"/>
        <w:jc w:val="both"/>
        <w:rPr>
          <w:rFonts w:hint="eastAsia" w:ascii="Times New Roman" w:hAnsi="Times New Roman" w:eastAsia="方正仿宋_GBK"/>
          <w:sz w:val="32"/>
          <w:szCs w:val="32"/>
        </w:rPr>
      </w:pPr>
      <w:r>
        <w:rPr>
          <w:rFonts w:hint="eastAsia" w:ascii="Times New Roman" w:hAnsi="Times New Roman" w:eastAsia="方正仿宋_GBK"/>
          <w:sz w:val="32"/>
          <w:szCs w:val="32"/>
        </w:rPr>
        <w:br w:type="page"/>
      </w:r>
    </w:p>
    <w:p>
      <w:pPr>
        <w:pStyle w:val="2"/>
        <w:bidi w:val="0"/>
        <w:ind w:left="0" w:leftChars="0" w:firstLine="0" w:firstLineChars="0"/>
        <w:jc w:val="center"/>
        <w:rPr>
          <w:rFonts w:hint="default"/>
        </w:rPr>
      </w:pPr>
      <w:r>
        <w:rPr>
          <w:rFonts w:hint="eastAsia"/>
        </w:rPr>
        <w:t>公众聚集场所消防技术标准要点</w:t>
      </w:r>
    </w:p>
    <w:p>
      <w:pPr>
        <w:snapToGrid w:val="0"/>
        <w:spacing w:line="600" w:lineRule="exact"/>
        <w:ind w:firstLine="640" w:firstLineChars="200"/>
        <w:jc w:val="both"/>
        <w:rPr>
          <w:rFonts w:hint="default" w:ascii="Times New Roman" w:hAnsi="Times New Roman" w:eastAsia="方正仿宋_GBK"/>
          <w:sz w:val="32"/>
          <w:szCs w:val="32"/>
        </w:rPr>
      </w:pP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rPr>
        <w:t>本要点为现行消防技术标准中具有普遍性的规定</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除本要点外</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公众聚集场所及其所在建筑的其他防火要求应当符合现行消防技术标准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公众聚集场所及其所在建筑采取特殊消防设计时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其防火要求可按特殊消防设计确定的相关技术措施执行</w:t>
      </w:r>
      <w:r>
        <w:rPr>
          <w:rFonts w:hint="eastAsia" w:ascii="Times New Roman" w:hAnsi="Times New Roman" w:eastAsia="方正仿宋_GBK"/>
          <w:sz w:val="32"/>
          <w:szCs w:val="32"/>
          <w:lang w:eastAsia="zh-CN"/>
        </w:rPr>
        <w:t>。</w:t>
      </w:r>
    </w:p>
    <w:p>
      <w:pPr>
        <w:pStyle w:val="4"/>
        <w:bidi w:val="0"/>
        <w:ind w:firstLine="720" w:firstLineChars="200"/>
        <w:rPr>
          <w:rFonts w:hint="eastAsia" w:ascii="方正黑体_GBK" w:hAnsi="方正黑体_GBK" w:eastAsia="方正黑体_GBK" w:cs="方正黑体_GBK"/>
        </w:rPr>
      </w:pPr>
      <w:r>
        <w:rPr>
          <w:rFonts w:hint="eastAsia" w:ascii="方正黑体_GBK" w:hAnsi="方正黑体_GBK" w:eastAsia="方正黑体_GBK" w:cs="方正黑体_GBK"/>
        </w:rPr>
        <w:t>一、总平面布局</w:t>
      </w:r>
    </w:p>
    <w:p>
      <w:pPr>
        <w:snapToGrid w:val="0"/>
        <w:spacing w:line="600" w:lineRule="exact"/>
        <w:ind w:firstLine="640" w:firstLineChars="200"/>
        <w:jc w:val="both"/>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一</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防火间距</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为防止着火建筑的火势向相邻建筑蔓延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两幢高层建筑之间防火间距不应小于</w:t>
      </w:r>
      <w:r>
        <w:rPr>
          <w:rFonts w:hint="eastAsia" w:ascii="Times New Roman" w:hAnsi="Times New Roman" w:eastAsia="方正仿宋_GBK"/>
          <w:sz w:val="32"/>
          <w:szCs w:val="32"/>
          <w:lang w:eastAsia="zh-CN"/>
        </w:rPr>
        <w:t>13</w:t>
      </w:r>
      <w:r>
        <w:rPr>
          <w:rFonts w:hint="default" w:ascii="Times New Roman" w:hAnsi="Times New Roman" w:eastAsia="方正仿宋_GBK"/>
          <w:sz w:val="32"/>
          <w:szCs w:val="32"/>
        </w:rPr>
        <w:t>m</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高层建筑与一、二级耐火等级的单、多层建筑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包括高层建筑裙房</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之间防火间距不应小于</w:t>
      </w:r>
      <w:r>
        <w:rPr>
          <w:rFonts w:hint="eastAsia" w:ascii="Times New Roman" w:hAnsi="Times New Roman" w:eastAsia="方正仿宋_GBK"/>
          <w:sz w:val="32"/>
          <w:szCs w:val="32"/>
          <w:lang w:eastAsia="zh-CN"/>
        </w:rPr>
        <w:t>9</w:t>
      </w:r>
      <w:r>
        <w:rPr>
          <w:rFonts w:hint="eastAsia" w:ascii="Times New Roman" w:hAnsi="Times New Roman" w:eastAsia="方正仿宋_GBK"/>
          <w:sz w:val="32"/>
          <w:szCs w:val="32"/>
        </w:rPr>
        <w:t>m</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两幢一、二级耐火等级的单、多层建筑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包括高层建筑裙房</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之间防火间距不应小于</w:t>
      </w:r>
      <w:r>
        <w:rPr>
          <w:rFonts w:hint="eastAsia" w:ascii="Times New Roman" w:hAnsi="Times New Roman" w:eastAsia="方正仿宋_GBK"/>
          <w:sz w:val="32"/>
          <w:szCs w:val="32"/>
          <w:lang w:eastAsia="zh-CN"/>
        </w:rPr>
        <w:t>6</w:t>
      </w:r>
      <w:r>
        <w:rPr>
          <w:rFonts w:hint="default" w:ascii="Times New Roman" w:hAnsi="Times New Roman" w:eastAsia="方正仿宋_GBK"/>
          <w:sz w:val="32"/>
          <w:szCs w:val="32"/>
        </w:rPr>
        <w:t>m</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建筑周边扩建附属用房不应占用防火间距</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两幢建筑之间不应存在扩建屋顶、雨棚、围栏</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堆放可燃物</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设置封闭连廊等改变或占用防火间距的情况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（二）消防车道</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为满足消防车通行和扑救建筑火灾的需要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消防车道的净宽度和净空高度均不应小于</w:t>
      </w:r>
      <w:r>
        <w:rPr>
          <w:rFonts w:hint="eastAsia" w:ascii="Times New Roman" w:hAnsi="Times New Roman" w:eastAsia="方正仿宋_GBK"/>
          <w:sz w:val="32"/>
          <w:szCs w:val="32"/>
          <w:lang w:eastAsia="zh-CN"/>
        </w:rPr>
        <w:t>4.0</w:t>
      </w:r>
      <w:r>
        <w:rPr>
          <w:rFonts w:hint="eastAsia" w:ascii="Times New Roman" w:hAnsi="Times New Roman" w:eastAsia="方正仿宋_GBK"/>
          <w:sz w:val="32"/>
          <w:szCs w:val="32"/>
        </w:rPr>
        <w:t>m</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转弯半径应满足消防车转弯的要求</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消防车道路面不应设置妨碍消防车通行的停车泊位、路桩、隔离墩、地锁等障碍物</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并设有“严禁占用”等标志</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消防车道两侧、上方不应有影响消防车通行和作业的电力设施、架空管线、广告牌、围墙、栅栏、树木等障碍物</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回车场地面及周围不应设置有妨碍消防车回车操作的障碍物</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控制车辆、人员进出的栅栏、栏杆等应具有紧急情况下开启的措施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（三）消防车登高操作场地</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为满足扑救建筑火灾和救助建筑中遇困人员需要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高层建筑应至少沿一个长边或周边长度的</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且不小于一个长边长度的底边布置消防车登高操作场地</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场地的长度和宽度分别不应小于</w:t>
      </w:r>
      <w:r>
        <w:rPr>
          <w:rFonts w:hint="eastAsia" w:ascii="Times New Roman" w:hAnsi="Times New Roman" w:eastAsia="方正仿宋_GBK"/>
          <w:sz w:val="32"/>
          <w:szCs w:val="32"/>
          <w:lang w:eastAsia="zh-CN"/>
        </w:rPr>
        <w:t>15</w:t>
      </w:r>
      <w:r>
        <w:rPr>
          <w:rFonts w:hint="default" w:ascii="Times New Roman" w:hAnsi="Times New Roman" w:eastAsia="方正仿宋_GBK"/>
          <w:sz w:val="32"/>
          <w:szCs w:val="32"/>
        </w:rPr>
        <w:t>m</w:t>
      </w:r>
      <w:r>
        <w:rPr>
          <w:rFonts w:hint="eastAsia" w:ascii="Times New Roman" w:hAnsi="Times New Roman" w:eastAsia="方正仿宋_GBK"/>
          <w:sz w:val="32"/>
          <w:szCs w:val="32"/>
        </w:rPr>
        <w:t>和</w:t>
      </w: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m</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建筑高度大于</w:t>
      </w:r>
      <w:r>
        <w:rPr>
          <w:rFonts w:hint="eastAsia" w:ascii="Times New Roman" w:hAnsi="Times New Roman" w:eastAsia="方正仿宋_GBK"/>
          <w:sz w:val="32"/>
          <w:szCs w:val="32"/>
          <w:lang w:eastAsia="zh-CN"/>
        </w:rPr>
        <w:t>50</w:t>
      </w:r>
      <w:r>
        <w:rPr>
          <w:rFonts w:hint="eastAsia" w:ascii="Times New Roman" w:hAnsi="Times New Roman" w:eastAsia="方正仿宋_GBK"/>
          <w:sz w:val="32"/>
          <w:szCs w:val="32"/>
        </w:rPr>
        <w:t>m的建筑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场地的长度和宽度分别不应小于</w:t>
      </w:r>
      <w:r>
        <w:rPr>
          <w:rFonts w:hint="eastAsia" w:ascii="Times New Roman" w:hAnsi="Times New Roman" w:eastAsia="方正仿宋_GBK"/>
          <w:sz w:val="32"/>
          <w:szCs w:val="32"/>
          <w:lang w:eastAsia="zh-CN"/>
        </w:rPr>
        <w:t>20</w:t>
      </w:r>
      <w:r>
        <w:rPr>
          <w:rFonts w:hint="eastAsia" w:ascii="Times New Roman" w:hAnsi="Times New Roman" w:eastAsia="方正仿宋_GBK"/>
          <w:sz w:val="32"/>
          <w:szCs w:val="32"/>
        </w:rPr>
        <w:t>m和</w:t>
      </w: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m</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为方便消防救援人员进入建筑内部实施灭火救援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消防车登高操作场地相对应的位置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每层均应设置可供消防救援人员进入的窗口</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间距不宜大于</w:t>
      </w:r>
      <w:r>
        <w:rPr>
          <w:rFonts w:hint="eastAsia" w:ascii="Times New Roman" w:hAnsi="Times New Roman" w:eastAsia="方正仿宋_GBK"/>
          <w:sz w:val="32"/>
          <w:szCs w:val="32"/>
          <w:lang w:eastAsia="zh-CN"/>
        </w:rPr>
        <w:t>20</w:t>
      </w:r>
      <w:r>
        <w:rPr>
          <w:rFonts w:hint="eastAsia" w:ascii="Times New Roman" w:hAnsi="Times New Roman" w:eastAsia="方正仿宋_GBK"/>
          <w:sz w:val="32"/>
          <w:szCs w:val="32"/>
        </w:rPr>
        <w:t>m</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净高度和净宽度均不应小于</w:t>
      </w: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m</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窗口的玻璃应易于破碎</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并应设置可在室外识别的明显标志</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为使消防救援人员能尽快安全到达着火层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建筑与消防车登高操作场地相对应的范围内直通室外的楼梯或者直通楼梯间的入口不应被占用、堵塞、封闭</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并应设有警示标志</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不应占用消防车登高操作场地或改变用途</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消防车登高操作场地与建筑之间不应设置妨碍消防车操作的树木、架空管线等障碍物</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二、平面布置</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（一）一般要求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不应在公众聚集场所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旅馆除外</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的经营、储存等区域设置人员居住场所</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为避免造成重大人员伤亡和财产损失</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公众聚集场所内严禁附设经营、存放和使用甲、乙类火灾危险性物品的商店、作坊和储藏间等</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公众聚集场所内不应设置生产场所和库房</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为满足建筑使用功能的附属库房除外</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公众聚集场所的上一层、下一层或贴邻</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不应设置燃油或燃气锅炉、油浸变压器、充有可燃油的高压电容器和多油开关</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液化石油气火灾危险性大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为防止燃气积聚在室内产生火灾或爆炸隐患</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设置在地下、半地下室的公众聚集场所严禁使用液化石油气</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为减少气体运输过程中产生的危险因素</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位于高层建筑内的公众聚集场所使用可燃气体燃料时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应采用管道供气</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使用可燃气体的房间或部位宜靠外墙设置</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rPr>
      </w:pPr>
      <w:r>
        <w:rPr>
          <w:rFonts w:hint="eastAsia" w:ascii="Times New Roman" w:hAnsi="Times New Roman" w:eastAsia="方正仿宋_GBK"/>
          <w:sz w:val="32"/>
          <w:szCs w:val="32"/>
          <w:lang w:eastAsia="zh-CN"/>
        </w:rPr>
        <w:t>8.</w:t>
      </w:r>
      <w:r>
        <w:rPr>
          <w:rFonts w:hint="eastAsia" w:ascii="Times New Roman" w:hAnsi="Times New Roman" w:eastAsia="方正仿宋_GBK"/>
          <w:sz w:val="32"/>
          <w:szCs w:val="32"/>
        </w:rPr>
        <w:t>公众聚集场所附属的冷库应设置在地上</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确需设在地下时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只允许设置在地下一层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冷库的隔热材料应为不燃材料</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采用难燃材料时应用不燃材料做防护层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穿过隔热材料的电气线路应采取金属管保护</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（二）商店</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三、四级耐火等级建筑的耐火性能较低</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商店建筑采用三级耐火等级建筑时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不应超过</w:t>
      </w: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采用四级耐火等级建筑时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应为单层</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为便于人员快速疏散</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营业厅设置在三级耐火等级的建筑内时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应布置在首层或二层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设置在四级耐火等级的建筑内时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应布置在首层</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为保证人员疏散安全和便于火灾扑救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营业厅不应设置在地下三层及以下楼层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地下或半地下营业厅不应经营、储存和展示甲、乙类火灾危险性物品</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商店的附属库房应采用耐火极限不低于</w:t>
      </w:r>
      <w:r>
        <w:rPr>
          <w:rFonts w:hint="eastAsia" w:ascii="Times New Roman" w:hAnsi="Times New Roman" w:eastAsia="方正仿宋_GBK"/>
          <w:sz w:val="32"/>
          <w:szCs w:val="32"/>
          <w:lang w:eastAsia="zh-CN"/>
        </w:rPr>
        <w:t>3.00</w:t>
      </w:r>
      <w:r>
        <w:rPr>
          <w:rFonts w:hint="eastAsia" w:ascii="Times New Roman" w:hAnsi="Times New Roman" w:eastAsia="方正仿宋_GBK"/>
          <w:sz w:val="32"/>
          <w:szCs w:val="32"/>
        </w:rPr>
        <w:t>h的隔墙与营业、办公部分分隔</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通向营业厅的门应为甲级防火门</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（三）儿童活动场所</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儿童的行为能力较弱</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需要其他人协助进行疏散</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为便于火灾时快速疏散人员</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儿童活动场所不应设置在地下或半地下</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设置在一、二级耐火等级的建筑内时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应布置在首层、二层或三层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设置在三级耐火等级的建筑内时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应布置在首层或二层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设置在四级耐火等级的建筑内时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应布置在首层</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为进一步提高疏散的可靠性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避免与其他楼层和场所的疏散人员混合</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儿童活动场所设置在高层建筑内时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应设置独立的安全出口和疏散楼梯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设置在多层建筑内时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安全出口和疏散楼梯至少</w:t>
      </w: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个独立设置</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（四）剧场、电影院、礼堂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剧院、电影院和礼堂人员密集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需重点考虑安全疏散</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采用三级耐火等级建筑时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不应超过</w:t>
      </w: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层</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剧院、电影院和礼堂设置在其他民用建筑内时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要采用防火隔墙将这些场所与其他场所分隔</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疏散楼梯尽量独立设置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每个防火分区至少应设置</w:t>
      </w: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个独立的安全出口和疏散楼梯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并应采用耐火极限不低于</w:t>
      </w:r>
      <w:r>
        <w:rPr>
          <w:rFonts w:hint="eastAsia" w:ascii="Times New Roman" w:hAnsi="Times New Roman" w:eastAsia="方正仿宋_GBK"/>
          <w:sz w:val="32"/>
          <w:szCs w:val="32"/>
          <w:lang w:eastAsia="zh-CN"/>
        </w:rPr>
        <w:t>2.00</w:t>
      </w:r>
      <w:r>
        <w:rPr>
          <w:rFonts w:hint="eastAsia" w:ascii="Times New Roman" w:hAnsi="Times New Roman" w:eastAsia="方正仿宋_GBK"/>
          <w:sz w:val="32"/>
          <w:szCs w:val="32"/>
        </w:rPr>
        <w:t>h的防火隔墙和甲级防火门与其他区域分隔</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设置在三级耐火等级的建筑内时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不应布置在三层及以上楼层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设置在地下或半地下时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不应设置在地下三层及以下楼层</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设置在一、二级耐火等级的建筑内且观众厅布置在四层及以上楼层时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为方便人员安全疏散和灭火救援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一个厅、室的疏散门不应少于</w:t>
      </w: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个</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且每个观众厅的建筑面积不宜大于</w:t>
      </w:r>
      <w:r>
        <w:rPr>
          <w:rFonts w:hint="eastAsia" w:ascii="Times New Roman" w:hAnsi="Times New Roman" w:eastAsia="方正仿宋_GBK"/>
          <w:sz w:val="32"/>
          <w:szCs w:val="32"/>
          <w:lang w:eastAsia="zh-CN"/>
        </w:rPr>
        <w:t>400㎡。</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设置在高层建筑内时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为提高场所的消防安全性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应设置火灾自动报警系统及自动喷水灭火系统等自动灭火系统</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（五）歌舞娱乐放映游艺场所</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歌舞娱乐放映游艺场所人员密集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人员组成复杂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为便于人员安全疏散</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不应布置在地下二层及以下楼层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布置在地下一层时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地下一层的地面与室外出入口地坪的高差不应大于</w:t>
      </w: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m</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布置在地下或四层及以上楼层时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一个厅、室的建筑面积不应大于</w:t>
      </w:r>
      <w:r>
        <w:rPr>
          <w:rFonts w:hint="eastAsia" w:ascii="Times New Roman" w:hAnsi="Times New Roman" w:eastAsia="方正仿宋_GBK"/>
          <w:sz w:val="32"/>
          <w:szCs w:val="32"/>
          <w:lang w:eastAsia="zh-CN"/>
        </w:rPr>
        <w:t>200㎡。</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为避免火灾在不同厅、室之间或在不同使用功能场所之间蔓延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歌舞娱乐放映游艺场所厅、室之间及与建筑的其他部位之间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应采用耐火极限不低于</w:t>
      </w:r>
      <w:r>
        <w:rPr>
          <w:rFonts w:hint="eastAsia" w:ascii="Times New Roman" w:hAnsi="Times New Roman" w:eastAsia="方正仿宋_GBK"/>
          <w:sz w:val="32"/>
          <w:szCs w:val="32"/>
          <w:lang w:eastAsia="zh-CN"/>
        </w:rPr>
        <w:t>2.00</w:t>
      </w:r>
      <w:r>
        <w:rPr>
          <w:rFonts w:hint="eastAsia" w:ascii="Times New Roman" w:hAnsi="Times New Roman" w:eastAsia="方正仿宋_GBK"/>
          <w:sz w:val="32"/>
          <w:szCs w:val="32"/>
        </w:rPr>
        <w:t>h的防火隔墙和</w:t>
      </w:r>
      <w:r>
        <w:rPr>
          <w:rFonts w:hint="eastAsia" w:ascii="Times New Roman" w:hAnsi="Times New Roman" w:eastAsia="方正仿宋_GBK"/>
          <w:sz w:val="32"/>
          <w:szCs w:val="32"/>
          <w:lang w:eastAsia="zh-CN"/>
        </w:rPr>
        <w:t>1.00</w:t>
      </w:r>
      <w:r>
        <w:rPr>
          <w:rFonts w:hint="eastAsia" w:ascii="Times New Roman" w:hAnsi="Times New Roman" w:eastAsia="方正仿宋_GBK"/>
          <w:sz w:val="32"/>
          <w:szCs w:val="32"/>
        </w:rPr>
        <w:t>h的不燃性楼板分隔</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设置在厅、室墙上的门和该场所与建筑内其他部位相通的门均应采用乙级防火门</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（六）餐饮场所</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厨房应采用耐火极限不低于</w:t>
      </w:r>
      <w:r>
        <w:rPr>
          <w:rFonts w:hint="eastAsia" w:ascii="Times New Roman" w:hAnsi="Times New Roman" w:eastAsia="方正仿宋_GBK"/>
          <w:sz w:val="32"/>
          <w:szCs w:val="32"/>
          <w:lang w:eastAsia="zh-CN"/>
        </w:rPr>
        <w:t>2.00</w:t>
      </w:r>
      <w:r>
        <w:rPr>
          <w:rFonts w:hint="eastAsia" w:ascii="Times New Roman" w:hAnsi="Times New Roman" w:eastAsia="方正仿宋_GBK"/>
          <w:sz w:val="32"/>
          <w:szCs w:val="32"/>
        </w:rPr>
        <w:t>h的防火隔墙与其他部位分隔</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墙上的门、窗应采用乙级防火门、窗或防火卷帘</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供厨房使用的丙类液体燃料</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其储罐应布置在建筑外</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当设置中间罐时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中间罐的容量不应大于</w:t>
      </w: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lang w:val="en-US" w:eastAsia="zh-CN"/>
        </w:rPr>
        <w:t>m³</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并应设置在一、二级耐火等级的单独房间内</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房间门应采用甲级防火门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中间罐下部设置防止油品流散的设施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厨房区采用液化石油气瓶组供气时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应设置独立的瓶组间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瓶组间不应与住宅建筑、重要公共建筑和其他高层公共建筑贴邻</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液化石油气气瓶的总容积不大于</w:t>
      </w:r>
      <w:r>
        <w:rPr>
          <w:rFonts w:hint="eastAsia" w:ascii="Times New Roman" w:hAnsi="Times New Roman" w:eastAsia="方正仿宋_GBK"/>
          <w:sz w:val="32"/>
          <w:szCs w:val="32"/>
          <w:lang w:eastAsia="zh-CN"/>
        </w:rPr>
        <w:t>1m³</w:t>
      </w:r>
      <w:r>
        <w:rPr>
          <w:rFonts w:hint="eastAsia" w:ascii="Times New Roman" w:hAnsi="Times New Roman" w:eastAsia="方正仿宋_GBK"/>
          <w:sz w:val="32"/>
          <w:szCs w:val="32"/>
        </w:rPr>
        <w:t>的瓶组间与所服务的其他建筑贴邻时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应采用自然气化方式供气</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在瓶组间的总出气管道上应设置紧急事故自动切断阀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瓶组间应设置可燃气体浓度报警装置</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餐厅建筑面积大于</w:t>
      </w:r>
      <w:r>
        <w:rPr>
          <w:rFonts w:hint="eastAsia" w:ascii="Times New Roman" w:hAnsi="Times New Roman" w:eastAsia="方正仿宋_GBK"/>
          <w:sz w:val="32"/>
          <w:szCs w:val="32"/>
          <w:lang w:eastAsia="zh-CN"/>
        </w:rPr>
        <w:t>1000㎡</w:t>
      </w:r>
      <w:r>
        <w:rPr>
          <w:rFonts w:hint="eastAsia" w:ascii="Times New Roman" w:hAnsi="Times New Roman" w:eastAsia="方正仿宋_GBK"/>
          <w:sz w:val="32"/>
          <w:szCs w:val="32"/>
        </w:rPr>
        <w:t>的餐馆或食堂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其烹饪操作间的排油烟罩及烹饪部位应设置自动灭火装置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并应在燃气或燃油管道上设置与自动灭火装置联动的自动切断装置</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（七）设备用房</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公众聚集场所所在建筑的燃油或燃气锅炉房、变压器室、柴油发电机房应设置在首层或地下一层的靠外墙部位</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采用相对密度</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与空气密度的比值</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不小于</w:t>
      </w:r>
      <w:r>
        <w:rPr>
          <w:rFonts w:hint="eastAsia" w:ascii="Times New Roman" w:hAnsi="Times New Roman" w:eastAsia="方正仿宋_GBK"/>
          <w:sz w:val="32"/>
          <w:szCs w:val="32"/>
          <w:lang w:eastAsia="zh-CN"/>
        </w:rPr>
        <w:t>0.75</w:t>
      </w:r>
      <w:r>
        <w:rPr>
          <w:rFonts w:hint="eastAsia" w:ascii="Times New Roman" w:hAnsi="Times New Roman" w:eastAsia="方正仿宋_GBK"/>
          <w:sz w:val="32"/>
          <w:szCs w:val="32"/>
        </w:rPr>
        <w:t>的可燃气体为燃料的锅炉</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不得设置在地下或半地下</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锅炉房、变压器室的疏散门均应直通室外或安全出口</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锅炉房、变压器室、柴油发电机房等与其他部位之间应采用耐火极限不低于</w:t>
      </w:r>
      <w:r>
        <w:rPr>
          <w:rFonts w:hint="eastAsia" w:ascii="Times New Roman" w:hAnsi="Times New Roman" w:eastAsia="方正仿宋_GBK"/>
          <w:sz w:val="32"/>
          <w:szCs w:val="32"/>
          <w:lang w:eastAsia="zh-CN"/>
        </w:rPr>
        <w:t>2.00</w:t>
      </w:r>
      <w:r>
        <w:rPr>
          <w:rFonts w:hint="eastAsia" w:ascii="Times New Roman" w:hAnsi="Times New Roman" w:eastAsia="方正仿宋_GBK"/>
          <w:sz w:val="32"/>
          <w:szCs w:val="32"/>
        </w:rPr>
        <w:t>h的防火隔墙和</w:t>
      </w:r>
      <w:r>
        <w:rPr>
          <w:rFonts w:hint="eastAsia" w:ascii="Times New Roman" w:hAnsi="Times New Roman" w:eastAsia="方正仿宋_GBK"/>
          <w:sz w:val="32"/>
          <w:szCs w:val="32"/>
          <w:lang w:eastAsia="zh-CN"/>
        </w:rPr>
        <w:t>1.50</w:t>
      </w:r>
      <w:r>
        <w:rPr>
          <w:rFonts w:hint="eastAsia" w:ascii="Times New Roman" w:hAnsi="Times New Roman" w:eastAsia="方正仿宋_GBK"/>
          <w:sz w:val="32"/>
          <w:szCs w:val="32"/>
        </w:rPr>
        <w:t>h的不燃性楼板分隔</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房间门应采用甲级防火门</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燃油锅炉房、柴油发电机房内设置储油间时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总储油量不应大于</w:t>
      </w:r>
      <w:r>
        <w:rPr>
          <w:rFonts w:hint="eastAsia" w:ascii="Times New Roman" w:hAnsi="Times New Roman" w:eastAsia="方正仿宋_GBK"/>
          <w:sz w:val="32"/>
          <w:szCs w:val="32"/>
          <w:lang w:eastAsia="zh-CN"/>
        </w:rPr>
        <w:t>1m³，</w:t>
      </w:r>
      <w:r>
        <w:rPr>
          <w:rFonts w:hint="eastAsia" w:ascii="Times New Roman" w:hAnsi="Times New Roman" w:eastAsia="方正仿宋_GBK"/>
          <w:sz w:val="32"/>
          <w:szCs w:val="32"/>
        </w:rPr>
        <w:t>且储油间应采用耐火极限不低于</w:t>
      </w:r>
      <w:r>
        <w:rPr>
          <w:rFonts w:hint="eastAsia" w:ascii="Times New Roman" w:hAnsi="Times New Roman" w:eastAsia="方正仿宋_GBK"/>
          <w:sz w:val="32"/>
          <w:szCs w:val="32"/>
          <w:lang w:eastAsia="zh-CN"/>
        </w:rPr>
        <w:t>3.00</w:t>
      </w:r>
      <w:r>
        <w:rPr>
          <w:rFonts w:hint="eastAsia" w:ascii="Times New Roman" w:hAnsi="Times New Roman" w:eastAsia="方正仿宋_GBK"/>
          <w:sz w:val="32"/>
          <w:szCs w:val="32"/>
        </w:rPr>
        <w:t>h的防火隔墙与锅炉间、发电机间分隔</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确需在防火隔墙上设置门时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应采用甲级防火门</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油浸变压器、多油开关室、高压电容器室应设置防止油品流散的设施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油浸变压器下面应设置能储存变压器全部油量的事故储油设施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燃油或燃气锅炉房、油浸变压器室、充有可燃油的高压电容器和多油开关室应设置火灾报警装置和灭火设施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燃油或燃气锅炉房应设置独立的通风系统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燃气锅炉房应设置爆炸泄压设施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三、防火分区及防火分隔</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（一）一般要求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同一建筑内设置多种使用功能场所时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为保证火灾不会相互蔓延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不同使用功能场所之间应进行防火分隔</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为保证防火分区的完整性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不应破坏防火分区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擅自拆除防火墙及墙上防火门窗、防火卷帘等围护构件或改变其位置及类型</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防火门开启方向上不应有影响开启的障碍物</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常闭防火门门扇不应使用插销、门吸、木楔等物件保持开启状态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常开防火门不应采用插销将门扇固定在开启位置</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防火卷帘导轨应无变形、轨道内无阻碍卷帘下降的障碍物</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防火卷帘下方不应有影响卷帘正常下降的障碍物</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地面应标注明显的警示标志</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不得采用夹芯材料为易燃、可燃、难燃的彩钢板作为室内分隔或搭建临时建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筑物</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非承重外墙、房间隔墙、屋面板采用金属夹芯板时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芯材应为不燃材料</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且耐火极限应符合要求</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（二）防火分区</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为将火势控制在一定的范围内</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建筑应划分防火分区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高层建筑防火分区的建筑面积不应大于</w:t>
      </w:r>
      <w:r>
        <w:rPr>
          <w:rFonts w:hint="eastAsia" w:ascii="Times New Roman" w:hAnsi="Times New Roman" w:eastAsia="方正仿宋_GBK"/>
          <w:sz w:val="32"/>
          <w:szCs w:val="32"/>
          <w:lang w:eastAsia="zh-CN"/>
        </w:rPr>
        <w:t>1500㎡；</w:t>
      </w:r>
      <w:r>
        <w:rPr>
          <w:rFonts w:hint="eastAsia" w:ascii="Times New Roman" w:hAnsi="Times New Roman" w:eastAsia="方正仿宋_GBK"/>
          <w:sz w:val="32"/>
          <w:szCs w:val="32"/>
        </w:rPr>
        <w:t>耐火等级为一、二级的单、多层建筑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其防火分区的建筑面积不应大于</w:t>
      </w:r>
      <w:r>
        <w:rPr>
          <w:rFonts w:hint="eastAsia" w:ascii="Times New Roman" w:hAnsi="Times New Roman" w:eastAsia="方正仿宋_GBK"/>
          <w:sz w:val="32"/>
          <w:szCs w:val="32"/>
          <w:lang w:eastAsia="zh-CN"/>
        </w:rPr>
        <w:t>2500㎡；</w:t>
      </w:r>
      <w:r>
        <w:rPr>
          <w:rFonts w:hint="eastAsia" w:ascii="Times New Roman" w:hAnsi="Times New Roman" w:eastAsia="方正仿宋_GBK"/>
          <w:sz w:val="32"/>
          <w:szCs w:val="32"/>
        </w:rPr>
        <w:t>耐火等级为三级的单、多层建筑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其防火分区的建筑面积不应大于</w:t>
      </w:r>
      <w:r>
        <w:rPr>
          <w:rFonts w:hint="eastAsia" w:ascii="Times New Roman" w:hAnsi="Times New Roman" w:eastAsia="方正仿宋_GBK"/>
          <w:sz w:val="32"/>
          <w:szCs w:val="32"/>
          <w:lang w:eastAsia="zh-CN"/>
        </w:rPr>
        <w:t>1200㎡；</w:t>
      </w:r>
      <w:r>
        <w:rPr>
          <w:rFonts w:hint="eastAsia" w:ascii="Times New Roman" w:hAnsi="Times New Roman" w:eastAsia="方正仿宋_GBK"/>
          <w:sz w:val="32"/>
          <w:szCs w:val="32"/>
        </w:rPr>
        <w:t>耐火等级为四级的单、多层建筑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其防火分区的建筑面积不应大于</w:t>
      </w:r>
      <w:r>
        <w:rPr>
          <w:rFonts w:hint="eastAsia" w:ascii="Times New Roman" w:hAnsi="Times New Roman" w:eastAsia="方正仿宋_GBK"/>
          <w:sz w:val="32"/>
          <w:szCs w:val="32"/>
          <w:lang w:eastAsia="zh-CN"/>
        </w:rPr>
        <w:t>600㎡；</w:t>
      </w:r>
      <w:r>
        <w:rPr>
          <w:rFonts w:hint="eastAsia" w:ascii="Times New Roman" w:hAnsi="Times New Roman" w:eastAsia="方正仿宋_GBK"/>
          <w:sz w:val="32"/>
          <w:szCs w:val="32"/>
        </w:rPr>
        <w:t>地下或半地下建筑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防火分区的建筑面积不应大于</w:t>
      </w:r>
      <w:r>
        <w:rPr>
          <w:rFonts w:hint="eastAsia" w:ascii="Times New Roman" w:hAnsi="Times New Roman" w:eastAsia="方正仿宋_GBK"/>
          <w:sz w:val="32"/>
          <w:szCs w:val="32"/>
          <w:lang w:eastAsia="zh-CN"/>
        </w:rPr>
        <w:t>500㎡。</w:t>
      </w:r>
      <w:r>
        <w:rPr>
          <w:rFonts w:hint="eastAsia" w:ascii="Times New Roman" w:hAnsi="Times New Roman" w:eastAsia="方正仿宋_GBK"/>
          <w:sz w:val="32"/>
          <w:szCs w:val="32"/>
        </w:rPr>
        <w:t>建筑内设置自动灭火系统时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可按上述规定增加</w:t>
      </w: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倍</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局部设置时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防火分区的增加面积可按该局部面积的</w:t>
      </w: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倍计算</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一、二级耐火等级建筑内的商店营业厅</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根据使用功能及消防设施和建筑装修情况对其防火分区大小作适当调整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当设置自动灭火系统和火灾自动报警系统并采用不燃或难燃装修材料时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其每个防火分区的最大允许建筑面积应符合下列规定</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设置在高层建筑内时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不应大于</w:t>
      </w:r>
      <w:r>
        <w:rPr>
          <w:rFonts w:hint="eastAsia" w:ascii="Times New Roman" w:hAnsi="Times New Roman" w:eastAsia="方正仿宋_GBK"/>
          <w:sz w:val="32"/>
          <w:szCs w:val="32"/>
          <w:lang w:eastAsia="zh-CN"/>
        </w:rPr>
        <w:t>4000㎡；</w:t>
      </w:r>
      <w:r>
        <w:rPr>
          <w:rFonts w:hint="eastAsia" w:ascii="Times New Roman" w:hAnsi="Times New Roman" w:eastAsia="方正仿宋_GBK"/>
          <w:sz w:val="32"/>
          <w:szCs w:val="32"/>
        </w:rPr>
        <w:t>设置在单层建筑或仅设置在多层建筑的首层内时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不应大于</w:t>
      </w:r>
      <w:r>
        <w:rPr>
          <w:rFonts w:hint="eastAsia" w:ascii="Times New Roman" w:hAnsi="Times New Roman" w:eastAsia="方正仿宋_GBK"/>
          <w:sz w:val="32"/>
          <w:szCs w:val="32"/>
          <w:lang w:eastAsia="zh-CN"/>
        </w:rPr>
        <w:t>10000㎡；</w:t>
      </w:r>
      <w:r>
        <w:rPr>
          <w:rFonts w:hint="eastAsia" w:ascii="Times New Roman" w:hAnsi="Times New Roman" w:eastAsia="方正仿宋_GBK"/>
          <w:sz w:val="32"/>
          <w:szCs w:val="32"/>
        </w:rPr>
        <w:t>设置在地下或半地下时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不应大于</w:t>
      </w:r>
      <w:r>
        <w:rPr>
          <w:rFonts w:hint="eastAsia" w:ascii="Times New Roman" w:hAnsi="Times New Roman" w:eastAsia="方正仿宋_GBK"/>
          <w:sz w:val="32"/>
          <w:szCs w:val="32"/>
          <w:lang w:eastAsia="zh-CN"/>
        </w:rPr>
        <w:t>2000㎡。</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考虑到安全疏散和灭火救援的需要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地下或半地下商店总建筑面积不应大于</w:t>
      </w:r>
      <w:r>
        <w:rPr>
          <w:rFonts w:hint="eastAsia" w:ascii="Times New Roman" w:hAnsi="Times New Roman" w:eastAsia="方正仿宋_GBK"/>
          <w:sz w:val="32"/>
          <w:szCs w:val="32"/>
          <w:lang w:eastAsia="zh-CN"/>
        </w:rPr>
        <w:t>20000㎡；</w:t>
      </w:r>
      <w:r>
        <w:rPr>
          <w:rFonts w:hint="eastAsia" w:ascii="Times New Roman" w:hAnsi="Times New Roman" w:eastAsia="方正仿宋_GBK"/>
          <w:sz w:val="32"/>
          <w:szCs w:val="32"/>
        </w:rPr>
        <w:t>当总建筑面积确需大于</w:t>
      </w:r>
      <w:r>
        <w:rPr>
          <w:rFonts w:hint="eastAsia" w:ascii="Times New Roman" w:hAnsi="Times New Roman" w:eastAsia="方正仿宋_GBK"/>
          <w:sz w:val="32"/>
          <w:szCs w:val="32"/>
          <w:lang w:eastAsia="zh-CN"/>
        </w:rPr>
        <w:t>20000㎡</w:t>
      </w:r>
      <w:r>
        <w:rPr>
          <w:rFonts w:hint="eastAsia" w:ascii="Times New Roman" w:hAnsi="Times New Roman" w:eastAsia="方正仿宋_GBK"/>
          <w:sz w:val="32"/>
          <w:szCs w:val="32"/>
        </w:rPr>
        <w:t>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应采用无门、窗、洞口的防火墙、耐火极限不低于</w:t>
      </w:r>
      <w:r>
        <w:rPr>
          <w:rFonts w:hint="eastAsia" w:ascii="Times New Roman" w:hAnsi="Times New Roman" w:eastAsia="方正仿宋_GBK"/>
          <w:sz w:val="32"/>
          <w:szCs w:val="32"/>
          <w:lang w:eastAsia="zh-CN"/>
        </w:rPr>
        <w:t>2.00</w:t>
      </w:r>
      <w:r>
        <w:rPr>
          <w:rFonts w:hint="eastAsia" w:ascii="Times New Roman" w:hAnsi="Times New Roman" w:eastAsia="方正仿宋_GBK"/>
          <w:sz w:val="32"/>
          <w:szCs w:val="32"/>
        </w:rPr>
        <w:t>h的楼板将商店分隔为多个建筑面积不大于</w:t>
      </w:r>
      <w:r>
        <w:rPr>
          <w:rFonts w:hint="eastAsia" w:ascii="Times New Roman" w:hAnsi="Times New Roman" w:eastAsia="方正仿宋_GBK"/>
          <w:sz w:val="32"/>
          <w:szCs w:val="32"/>
          <w:lang w:eastAsia="zh-CN"/>
        </w:rPr>
        <w:t>20000㎡</w:t>
      </w:r>
      <w:r>
        <w:rPr>
          <w:rFonts w:hint="eastAsia" w:ascii="Times New Roman" w:hAnsi="Times New Roman" w:eastAsia="方正仿宋_GBK"/>
          <w:sz w:val="32"/>
          <w:szCs w:val="32"/>
        </w:rPr>
        <w:t>的区域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相邻区域局部连通时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应采用下沉式广场等室外开敞空间、防火隔间、避难走道、防烟楼梯间等方式进行连通</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（三）防火分隔及封堵</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建筑内上、下层之间不应开设连通的开口</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当确需设置自动扶梯、敞开楼梯等上、下层相连通的开口</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且上、下层相连通的建筑面积叠加计算后大于单个防火分区最大允许建筑面积时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应划分防火分区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当设置中庭时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开口周围应设置防火隔墙、防火玻璃隔墙、防火卷帘等</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且中庭内不应布置可燃物</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为防止火灾通过各类竖井垂直蔓延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电缆井、管道井、排烟道、排气道、垃圾道等竖向井道井壁上的检查门应采用丙级防火门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电缆井、管道井应在每层楼板处采用不低于楼板耐火极限的不燃材料或防火封堵材料封堵</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防火封堵部位不应开裂、脱落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不应在电缆井、管道井等竖向井道内堆放可燃物</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四、安全疏散</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（一）一般要求</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为使人员在建筑着火后能有多个不同方向的疏散路线可供选择和疏散</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建筑内的安全出口和疏散门应分散布置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而且为避免两个疏散出口之间距离过近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在火灾中实际上只能起到</w:t>
      </w: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个出口的作用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建筑内每个防火分区或一个防火分区的每个楼层以及每个房间相邻两个疏散门最近边缘之间的水平距离不应小于</w:t>
      </w:r>
      <w:r>
        <w:rPr>
          <w:rFonts w:hint="eastAsia" w:ascii="Times New Roman" w:hAnsi="Times New Roman" w:eastAsia="方正仿宋_GBK"/>
          <w:sz w:val="32"/>
          <w:szCs w:val="32"/>
          <w:lang w:eastAsia="zh-CN"/>
        </w:rPr>
        <w:t>5</w:t>
      </w:r>
      <w:r>
        <w:rPr>
          <w:rFonts w:hint="default" w:ascii="Times New Roman" w:hAnsi="Times New Roman" w:eastAsia="方正仿宋_GBK"/>
          <w:sz w:val="32"/>
          <w:szCs w:val="32"/>
        </w:rPr>
        <w:t>m</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为保证人员疏散的可靠性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每个防火分区或一个防火分区的每个楼层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其安全出口的数量应经计算确定</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且不应少于</w:t>
      </w: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个</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为方便人员逃生和灭火救援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窗口、阳台等部位不得设置封闭的金属栅栏</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确需设置时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应能从内部易于开启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窗口、阳台等部位宜根据其高度设置适用的辅助疏散逃生设施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设置在建筑内经常有人通行处的防火门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宜采用常开防火门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但为避免烟气或火势的影响</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常开防火门应能在火灾时自行关闭</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除允许设置常开防火门的位置外</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其他位置的防火门均应采用常闭防火门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常闭防火门应在其明显位置设置“保持防火门关闭”等提示标识</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为避免在火灾情况下人员因为疏散门而出现阻滞或无法疏散的情况</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除允许开启方向不限的疏散门外</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其他疏散门应采用向疏散方向开启的平开门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不应采用推拉门、卷帘门、吊门、转门和折叠门</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平时需要控制人员出入或设有门禁系统的疏散门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应有保证火灾时人员疏散畅通的可靠措施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各楼层的明显位置应设置安全疏散指示图</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指示图上应标明疏散路线、安全出口、人员所在位置和必要的文字说明</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8.</w:t>
      </w:r>
      <w:r>
        <w:rPr>
          <w:rFonts w:hint="eastAsia" w:ascii="Times New Roman" w:hAnsi="Times New Roman" w:eastAsia="方正仿宋_GBK"/>
          <w:sz w:val="32"/>
          <w:szCs w:val="32"/>
        </w:rPr>
        <w:t>不应占用、堵塞、封闭疏散走道、安全出口</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疏散走道上方不应设置影响人员疏散的管道、门垛等突出物</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不得在疏散走道、门厅、楼梯间、前室、安全出口处等公共区域停放电动自行车或为其充电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（二）疏散距离</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安全疏散距离是控制安全疏散设计的基本要素</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疏散距离越短</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人员的疏散过程越安全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该距离的确定既要考虑人员疏散的安全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也要兼顾建筑功能和平面布置的要求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对不同火灾危险性场所和不同耐火等级建筑应有所区别</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一、二级耐火等级建筑内的歌舞娱乐放映游艺场所、高层旅馆、其他场所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当直通疏散走道的房间疏散门位于两个安全出口之间时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房间疏散门至最近安全出口的直线距离分别不应大于</w:t>
      </w:r>
      <w:r>
        <w:rPr>
          <w:rFonts w:hint="eastAsia" w:ascii="Times New Roman" w:hAnsi="Times New Roman" w:eastAsia="方正仿宋_GBK"/>
          <w:sz w:val="32"/>
          <w:szCs w:val="32"/>
          <w:lang w:eastAsia="zh-CN"/>
        </w:rPr>
        <w:t>25</w:t>
      </w:r>
      <w:r>
        <w:rPr>
          <w:rFonts w:hint="default" w:ascii="Times New Roman" w:hAnsi="Times New Roman" w:eastAsia="方正仿宋_GBK"/>
          <w:sz w:val="32"/>
          <w:szCs w:val="32"/>
        </w:rPr>
        <w:t>m</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30</w:t>
      </w:r>
      <w:r>
        <w:rPr>
          <w:rFonts w:hint="eastAsia" w:ascii="Times New Roman" w:hAnsi="Times New Roman" w:eastAsia="方正仿宋_GBK"/>
          <w:sz w:val="32"/>
          <w:szCs w:val="32"/>
        </w:rPr>
        <w:t>m、</w:t>
      </w:r>
      <w:r>
        <w:rPr>
          <w:rFonts w:hint="eastAsia" w:ascii="Times New Roman" w:hAnsi="Times New Roman" w:eastAsia="方正仿宋_GBK"/>
          <w:sz w:val="32"/>
          <w:szCs w:val="32"/>
          <w:lang w:eastAsia="zh-CN"/>
        </w:rPr>
        <w:t>40</w:t>
      </w:r>
      <w:r>
        <w:rPr>
          <w:rFonts w:hint="eastAsia" w:ascii="Times New Roman" w:hAnsi="Times New Roman" w:eastAsia="方正仿宋_GBK"/>
          <w:sz w:val="32"/>
          <w:szCs w:val="32"/>
        </w:rPr>
        <w:t>m</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一、二级耐火等级单、多层建筑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房间内任一点至房间疏散门的直线距离不应大于</w:t>
      </w:r>
      <w:r>
        <w:rPr>
          <w:rFonts w:hint="eastAsia" w:ascii="Times New Roman" w:hAnsi="Times New Roman" w:eastAsia="方正仿宋_GBK"/>
          <w:sz w:val="32"/>
          <w:szCs w:val="32"/>
          <w:lang w:eastAsia="zh-CN"/>
        </w:rPr>
        <w:t>22</w:t>
      </w:r>
      <w:r>
        <w:rPr>
          <w:rFonts w:hint="default" w:ascii="Times New Roman" w:hAnsi="Times New Roman" w:eastAsia="方正仿宋_GBK"/>
          <w:sz w:val="32"/>
          <w:szCs w:val="32"/>
        </w:rPr>
        <w:t>m</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高层建筑房间内任一点至房间疏散门的直线距离不应大于</w:t>
      </w:r>
      <w:r>
        <w:rPr>
          <w:rFonts w:hint="eastAsia" w:ascii="Times New Roman" w:hAnsi="Times New Roman" w:eastAsia="方正仿宋_GBK"/>
          <w:sz w:val="32"/>
          <w:szCs w:val="32"/>
          <w:lang w:eastAsia="zh-CN"/>
        </w:rPr>
        <w:t>20</w:t>
      </w:r>
      <w:r>
        <w:rPr>
          <w:rFonts w:hint="eastAsia" w:ascii="Times New Roman" w:hAnsi="Times New Roman" w:eastAsia="方正仿宋_GBK"/>
          <w:sz w:val="32"/>
          <w:szCs w:val="32"/>
        </w:rPr>
        <w:t>m</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一、二级耐火等级建筑内的歌舞娱乐放映游艺场所、高层旅馆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房间内任一点至房间疏散门的直线距离分别不应大于</w:t>
      </w:r>
      <w:r>
        <w:rPr>
          <w:rFonts w:hint="eastAsia" w:ascii="Times New Roman" w:hAnsi="Times New Roman" w:eastAsia="方正仿宋_GBK"/>
          <w:sz w:val="32"/>
          <w:szCs w:val="32"/>
          <w:lang w:eastAsia="zh-CN"/>
        </w:rPr>
        <w:t>9</w:t>
      </w:r>
      <w:r>
        <w:rPr>
          <w:rFonts w:hint="eastAsia" w:ascii="Times New Roman" w:hAnsi="Times New Roman" w:eastAsia="方正仿宋_GBK"/>
          <w:sz w:val="32"/>
          <w:szCs w:val="32"/>
        </w:rPr>
        <w:t>m、</w:t>
      </w:r>
      <w:r>
        <w:rPr>
          <w:rFonts w:hint="eastAsia" w:ascii="Times New Roman" w:hAnsi="Times New Roman" w:eastAsia="方正仿宋_GBK"/>
          <w:sz w:val="32"/>
          <w:szCs w:val="32"/>
          <w:lang w:eastAsia="zh-CN"/>
        </w:rPr>
        <w:t>15</w:t>
      </w:r>
      <w:r>
        <w:rPr>
          <w:rFonts w:hint="default" w:ascii="Times New Roman" w:hAnsi="Times New Roman" w:eastAsia="方正仿宋_GBK"/>
          <w:sz w:val="32"/>
          <w:szCs w:val="32"/>
        </w:rPr>
        <w:t>m</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一、二级耐火等级建筑内的观众厅、餐厅、营业厅等</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其室内任一点至最近疏散门或安全出口的直线距离不应大于</w:t>
      </w:r>
      <w:r>
        <w:rPr>
          <w:rFonts w:hint="eastAsia" w:ascii="Times New Roman" w:hAnsi="Times New Roman" w:eastAsia="方正仿宋_GBK"/>
          <w:sz w:val="32"/>
          <w:szCs w:val="32"/>
          <w:lang w:eastAsia="zh-CN"/>
        </w:rPr>
        <w:t>30</w:t>
      </w:r>
      <w:r>
        <w:rPr>
          <w:rFonts w:hint="eastAsia" w:ascii="Times New Roman" w:hAnsi="Times New Roman" w:eastAsia="方正仿宋_GBK"/>
          <w:sz w:val="32"/>
          <w:szCs w:val="32"/>
        </w:rPr>
        <w:t>m</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当疏散门不能直通室外地面或疏散楼梯间时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应采用长度不大于</w:t>
      </w: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m的疏散走道通至最近的安全出口</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建筑物内全部设置自动喷水灭火系统时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其安全疏散距离可在上述规定基础上增加</w:t>
      </w:r>
      <w:r>
        <w:rPr>
          <w:rFonts w:hint="eastAsia" w:ascii="Times New Roman" w:hAnsi="Times New Roman" w:eastAsia="方正仿宋_GBK"/>
          <w:sz w:val="32"/>
          <w:szCs w:val="32"/>
          <w:lang w:eastAsia="zh-CN"/>
        </w:rPr>
        <w:t>25</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（三）疏散宽度</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为保证人员疏散的基本需要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应确定建筑中疏散门、安全出口与疏散走道和疏散楼梯的最小净宽度</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同时应根据公众聚集场所及其所在建筑内的疏散人数和百人疏散宽度指标计算出总疏散宽度</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单、多层建筑疏散走道的净宽度不应小于</w:t>
      </w:r>
      <w:r>
        <w:rPr>
          <w:rFonts w:hint="eastAsia" w:ascii="Times New Roman" w:hAnsi="Times New Roman" w:eastAsia="方正仿宋_GBK"/>
          <w:sz w:val="32"/>
          <w:szCs w:val="32"/>
          <w:lang w:eastAsia="zh-CN"/>
        </w:rPr>
        <w:t>1.10</w:t>
      </w:r>
      <w:r>
        <w:rPr>
          <w:rFonts w:hint="eastAsia" w:ascii="Times New Roman" w:hAnsi="Times New Roman" w:eastAsia="方正仿宋_GBK"/>
          <w:sz w:val="32"/>
          <w:szCs w:val="32"/>
        </w:rPr>
        <w:t>m</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单面布房的高层建筑和双面布房的高层建筑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其疏散走道的净宽度分别不应小于</w:t>
      </w:r>
      <w:r>
        <w:rPr>
          <w:rFonts w:hint="eastAsia" w:ascii="Times New Roman" w:hAnsi="Times New Roman" w:eastAsia="方正仿宋_GBK"/>
          <w:sz w:val="32"/>
          <w:szCs w:val="32"/>
          <w:lang w:eastAsia="zh-CN"/>
        </w:rPr>
        <w:t>1.30</w:t>
      </w:r>
      <w:r>
        <w:rPr>
          <w:rFonts w:hint="eastAsia" w:ascii="Times New Roman" w:hAnsi="Times New Roman" w:eastAsia="方正仿宋_GBK"/>
          <w:sz w:val="32"/>
          <w:szCs w:val="32"/>
        </w:rPr>
        <w:t>m和</w:t>
      </w:r>
      <w:r>
        <w:rPr>
          <w:rFonts w:hint="eastAsia" w:ascii="Times New Roman" w:hAnsi="Times New Roman" w:eastAsia="方正仿宋_GBK"/>
          <w:sz w:val="32"/>
          <w:szCs w:val="32"/>
          <w:lang w:eastAsia="zh-CN"/>
        </w:rPr>
        <w:t>1.40</w:t>
      </w:r>
      <w:r>
        <w:rPr>
          <w:rFonts w:hint="eastAsia" w:ascii="Times New Roman" w:hAnsi="Times New Roman" w:eastAsia="方正仿宋_GBK"/>
          <w:sz w:val="32"/>
          <w:szCs w:val="32"/>
        </w:rPr>
        <w:t>m</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单、多层建筑和高层建筑疏散楼梯的净宽度分别不应小于</w:t>
      </w:r>
      <w:r>
        <w:rPr>
          <w:rFonts w:hint="eastAsia" w:ascii="Times New Roman" w:hAnsi="Times New Roman" w:eastAsia="方正仿宋_GBK"/>
          <w:sz w:val="32"/>
          <w:szCs w:val="32"/>
          <w:lang w:eastAsia="zh-CN"/>
        </w:rPr>
        <w:t>1.10</w:t>
      </w:r>
      <w:r>
        <w:rPr>
          <w:rFonts w:hint="eastAsia" w:ascii="Times New Roman" w:hAnsi="Times New Roman" w:eastAsia="方正仿宋_GBK"/>
          <w:sz w:val="32"/>
          <w:szCs w:val="32"/>
        </w:rPr>
        <w:t>m和</w:t>
      </w:r>
      <w:r>
        <w:rPr>
          <w:rFonts w:hint="eastAsia" w:ascii="Times New Roman" w:hAnsi="Times New Roman" w:eastAsia="方正仿宋_GBK"/>
          <w:sz w:val="32"/>
          <w:szCs w:val="32"/>
          <w:lang w:eastAsia="zh-CN"/>
        </w:rPr>
        <w:t>1.20</w:t>
      </w:r>
      <w:r>
        <w:rPr>
          <w:rFonts w:hint="eastAsia" w:ascii="Times New Roman" w:hAnsi="Times New Roman" w:eastAsia="方正仿宋_GBK"/>
          <w:sz w:val="32"/>
          <w:szCs w:val="32"/>
        </w:rPr>
        <w:t>m</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人员密集的公共场所、观众厅的疏散门不应设置门槛</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其净宽度不应小于</w:t>
      </w:r>
      <w:r>
        <w:rPr>
          <w:rFonts w:hint="eastAsia" w:ascii="Times New Roman" w:hAnsi="Times New Roman" w:eastAsia="方正仿宋_GBK"/>
          <w:sz w:val="32"/>
          <w:szCs w:val="32"/>
          <w:lang w:eastAsia="zh-CN"/>
        </w:rPr>
        <w:t>1.40</w:t>
      </w:r>
      <w:r>
        <w:rPr>
          <w:rFonts w:hint="eastAsia" w:ascii="Times New Roman" w:hAnsi="Times New Roman" w:eastAsia="方正仿宋_GBK"/>
          <w:sz w:val="32"/>
          <w:szCs w:val="32"/>
        </w:rPr>
        <w:t>m</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且紧靠门口内外各</w:t>
      </w:r>
      <w:r>
        <w:rPr>
          <w:rFonts w:hint="eastAsia" w:ascii="Times New Roman" w:hAnsi="Times New Roman" w:eastAsia="方正仿宋_GBK"/>
          <w:sz w:val="32"/>
          <w:szCs w:val="32"/>
          <w:lang w:eastAsia="zh-CN"/>
        </w:rPr>
        <w:t>1.40</w:t>
      </w:r>
      <w:r>
        <w:rPr>
          <w:rFonts w:hint="eastAsia" w:ascii="Times New Roman" w:hAnsi="Times New Roman" w:eastAsia="方正仿宋_GBK"/>
          <w:sz w:val="32"/>
          <w:szCs w:val="32"/>
        </w:rPr>
        <w:t>m范围内不应设置踏步</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室外疏散通道的净宽度不应小于</w:t>
      </w:r>
      <w:r>
        <w:rPr>
          <w:rFonts w:hint="eastAsia" w:ascii="Times New Roman" w:hAnsi="Times New Roman" w:eastAsia="方正仿宋_GBK"/>
          <w:sz w:val="32"/>
          <w:szCs w:val="32"/>
          <w:lang w:eastAsia="zh-CN"/>
        </w:rPr>
        <w:t>3.00</w:t>
      </w:r>
      <w:r>
        <w:rPr>
          <w:rFonts w:hint="eastAsia" w:ascii="Times New Roman" w:hAnsi="Times New Roman" w:eastAsia="方正仿宋_GBK"/>
          <w:sz w:val="32"/>
          <w:szCs w:val="32"/>
        </w:rPr>
        <w:t>m</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并应直接通向宽敞地带</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剧场、电影院、礼堂、体育馆等场所的观众厅内疏散走道的净宽度应按每</w:t>
      </w:r>
      <w:r>
        <w:rPr>
          <w:rFonts w:hint="eastAsia" w:ascii="Times New Roman" w:hAnsi="Times New Roman" w:eastAsia="方正仿宋_GBK"/>
          <w:sz w:val="32"/>
          <w:szCs w:val="32"/>
          <w:lang w:eastAsia="zh-CN"/>
        </w:rPr>
        <w:t>100</w:t>
      </w:r>
      <w:r>
        <w:rPr>
          <w:rFonts w:hint="eastAsia" w:ascii="Times New Roman" w:hAnsi="Times New Roman" w:eastAsia="方正仿宋_GBK"/>
          <w:sz w:val="32"/>
          <w:szCs w:val="32"/>
        </w:rPr>
        <w:t>人不小于</w:t>
      </w:r>
      <w:r>
        <w:rPr>
          <w:rFonts w:hint="eastAsia" w:ascii="Times New Roman" w:hAnsi="Times New Roman" w:eastAsia="方正仿宋_GBK"/>
          <w:sz w:val="32"/>
          <w:szCs w:val="32"/>
          <w:lang w:eastAsia="zh-CN"/>
        </w:rPr>
        <w:t>0.60</w:t>
      </w:r>
      <w:r>
        <w:rPr>
          <w:rFonts w:hint="eastAsia" w:ascii="Times New Roman" w:hAnsi="Times New Roman" w:eastAsia="方正仿宋_GBK"/>
          <w:sz w:val="32"/>
          <w:szCs w:val="32"/>
        </w:rPr>
        <w:t>m计算</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且不应小于</w:t>
      </w:r>
      <w:r>
        <w:rPr>
          <w:rFonts w:hint="eastAsia" w:ascii="Times New Roman" w:hAnsi="Times New Roman" w:eastAsia="方正仿宋_GBK"/>
          <w:sz w:val="32"/>
          <w:szCs w:val="32"/>
          <w:lang w:eastAsia="zh-CN"/>
        </w:rPr>
        <w:t>1.00</w:t>
      </w:r>
      <w:r>
        <w:rPr>
          <w:rFonts w:hint="eastAsia" w:ascii="Times New Roman" w:hAnsi="Times New Roman" w:eastAsia="方正仿宋_GBK"/>
          <w:sz w:val="32"/>
          <w:szCs w:val="32"/>
        </w:rPr>
        <w:t>m</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观众厅座位数不大于</w:t>
      </w:r>
      <w:r>
        <w:rPr>
          <w:rFonts w:hint="eastAsia" w:ascii="Times New Roman" w:hAnsi="Times New Roman" w:eastAsia="方正仿宋_GBK"/>
          <w:sz w:val="32"/>
          <w:szCs w:val="32"/>
          <w:lang w:eastAsia="zh-CN"/>
        </w:rPr>
        <w:t>2500</w:t>
      </w:r>
      <w:r>
        <w:rPr>
          <w:rFonts w:hint="eastAsia" w:ascii="Times New Roman" w:hAnsi="Times New Roman" w:eastAsia="方正仿宋_GBK"/>
          <w:sz w:val="32"/>
          <w:szCs w:val="32"/>
        </w:rPr>
        <w:t>座的一、二级耐火等级剧场、电影院、礼堂等场所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其疏散楼梯的净宽度应按每</w:t>
      </w:r>
      <w:r>
        <w:rPr>
          <w:rFonts w:hint="eastAsia" w:ascii="Times New Roman" w:hAnsi="Times New Roman" w:eastAsia="方正仿宋_GBK"/>
          <w:sz w:val="32"/>
          <w:szCs w:val="32"/>
          <w:lang w:eastAsia="zh-CN"/>
        </w:rPr>
        <w:t>100</w:t>
      </w:r>
      <w:r>
        <w:rPr>
          <w:rFonts w:hint="eastAsia" w:ascii="Times New Roman" w:hAnsi="Times New Roman" w:eastAsia="方正仿宋_GBK"/>
          <w:sz w:val="32"/>
          <w:szCs w:val="32"/>
        </w:rPr>
        <w:t>人不小于</w:t>
      </w:r>
      <w:r>
        <w:rPr>
          <w:rFonts w:hint="eastAsia" w:ascii="Times New Roman" w:hAnsi="Times New Roman" w:eastAsia="方正仿宋_GBK"/>
          <w:sz w:val="32"/>
          <w:szCs w:val="32"/>
          <w:lang w:eastAsia="zh-CN"/>
        </w:rPr>
        <w:t>0.75</w:t>
      </w:r>
      <w:r>
        <w:rPr>
          <w:rFonts w:hint="default" w:ascii="Times New Roman" w:hAnsi="Times New Roman" w:eastAsia="方正仿宋_GBK"/>
          <w:sz w:val="32"/>
          <w:szCs w:val="32"/>
        </w:rPr>
        <w:t>m</w:t>
      </w:r>
      <w:r>
        <w:rPr>
          <w:rFonts w:hint="eastAsia" w:ascii="Times New Roman" w:hAnsi="Times New Roman" w:eastAsia="方正仿宋_GBK"/>
          <w:sz w:val="32"/>
          <w:szCs w:val="32"/>
        </w:rPr>
        <w:t>计算</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观众厅座位数分别为</w:t>
      </w:r>
      <w:r>
        <w:rPr>
          <w:rFonts w:hint="eastAsia" w:ascii="Times New Roman" w:hAnsi="Times New Roman" w:eastAsia="方正仿宋_GBK"/>
          <w:sz w:val="32"/>
          <w:szCs w:val="32"/>
          <w:lang w:eastAsia="zh-CN"/>
        </w:rPr>
        <w:t>3000</w:t>
      </w:r>
      <w:r>
        <w:rPr>
          <w:rFonts w:hint="eastAsia" w:ascii="Times New Roman" w:hAnsi="Times New Roman" w:eastAsia="方正仿宋_GBK"/>
          <w:sz w:val="32"/>
          <w:szCs w:val="32"/>
        </w:rPr>
        <w:t>座~</w:t>
      </w:r>
      <w:r>
        <w:rPr>
          <w:rFonts w:hint="eastAsia" w:ascii="Times New Roman" w:hAnsi="Times New Roman" w:eastAsia="方正仿宋_GBK"/>
          <w:sz w:val="32"/>
          <w:szCs w:val="32"/>
          <w:lang w:eastAsia="zh-CN"/>
        </w:rPr>
        <w:t>5000</w:t>
      </w:r>
      <w:r>
        <w:rPr>
          <w:rFonts w:hint="eastAsia" w:ascii="Times New Roman" w:hAnsi="Times New Roman" w:eastAsia="方正仿宋_GBK"/>
          <w:sz w:val="32"/>
          <w:szCs w:val="32"/>
        </w:rPr>
        <w:t>座、</w:t>
      </w:r>
      <w:r>
        <w:rPr>
          <w:rFonts w:hint="eastAsia" w:ascii="Times New Roman" w:hAnsi="Times New Roman" w:eastAsia="方正仿宋_GBK"/>
          <w:sz w:val="32"/>
          <w:szCs w:val="32"/>
          <w:lang w:eastAsia="zh-CN"/>
        </w:rPr>
        <w:t>5001</w:t>
      </w:r>
      <w:r>
        <w:rPr>
          <w:rFonts w:hint="eastAsia" w:ascii="Times New Roman" w:hAnsi="Times New Roman" w:eastAsia="方正仿宋_GBK"/>
          <w:sz w:val="32"/>
          <w:szCs w:val="32"/>
        </w:rPr>
        <w:t>座~</w:t>
      </w:r>
      <w:r>
        <w:rPr>
          <w:rFonts w:hint="eastAsia" w:ascii="Times New Roman" w:hAnsi="Times New Roman" w:eastAsia="方正仿宋_GBK"/>
          <w:sz w:val="32"/>
          <w:szCs w:val="32"/>
          <w:lang w:eastAsia="zh-CN"/>
        </w:rPr>
        <w:t>10000</w:t>
      </w:r>
      <w:r>
        <w:rPr>
          <w:rFonts w:hint="eastAsia" w:ascii="Times New Roman" w:hAnsi="Times New Roman" w:eastAsia="方正仿宋_GBK"/>
          <w:sz w:val="32"/>
          <w:szCs w:val="32"/>
        </w:rPr>
        <w:t>座、</w:t>
      </w:r>
      <w:r>
        <w:rPr>
          <w:rFonts w:hint="eastAsia" w:ascii="Times New Roman" w:hAnsi="Times New Roman" w:eastAsia="方正仿宋_GBK"/>
          <w:sz w:val="32"/>
          <w:szCs w:val="32"/>
          <w:lang w:eastAsia="zh-CN"/>
        </w:rPr>
        <w:t>10001</w:t>
      </w:r>
      <w:r>
        <w:rPr>
          <w:rFonts w:hint="eastAsia" w:ascii="Times New Roman" w:hAnsi="Times New Roman" w:eastAsia="方正仿宋_GBK"/>
          <w:sz w:val="32"/>
          <w:szCs w:val="32"/>
        </w:rPr>
        <w:t>座~</w:t>
      </w:r>
      <w:r>
        <w:rPr>
          <w:rFonts w:hint="eastAsia" w:ascii="Times New Roman" w:hAnsi="Times New Roman" w:eastAsia="方正仿宋_GBK"/>
          <w:sz w:val="32"/>
          <w:szCs w:val="32"/>
          <w:lang w:eastAsia="zh-CN"/>
        </w:rPr>
        <w:t>20000</w:t>
      </w:r>
      <w:r>
        <w:rPr>
          <w:rFonts w:hint="eastAsia" w:ascii="Times New Roman" w:hAnsi="Times New Roman" w:eastAsia="方正仿宋_GBK"/>
          <w:sz w:val="32"/>
          <w:szCs w:val="32"/>
        </w:rPr>
        <w:t>座的体育馆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其疏散楼梯的净宽度应分别按每</w:t>
      </w:r>
      <w:r>
        <w:rPr>
          <w:rFonts w:hint="eastAsia" w:ascii="Times New Roman" w:hAnsi="Times New Roman" w:eastAsia="方正仿宋_GBK"/>
          <w:sz w:val="32"/>
          <w:szCs w:val="32"/>
          <w:lang w:eastAsia="zh-CN"/>
        </w:rPr>
        <w:t>100</w:t>
      </w:r>
      <w:r>
        <w:rPr>
          <w:rFonts w:hint="eastAsia" w:ascii="Times New Roman" w:hAnsi="Times New Roman" w:eastAsia="方正仿宋_GBK"/>
          <w:sz w:val="32"/>
          <w:szCs w:val="32"/>
        </w:rPr>
        <w:t>人不小于</w:t>
      </w:r>
      <w:r>
        <w:rPr>
          <w:rFonts w:hint="eastAsia" w:ascii="Times New Roman" w:hAnsi="Times New Roman" w:eastAsia="方正仿宋_GBK"/>
          <w:sz w:val="32"/>
          <w:szCs w:val="32"/>
          <w:lang w:eastAsia="zh-CN"/>
        </w:rPr>
        <w:t>0.5</w:t>
      </w:r>
      <w:r>
        <w:rPr>
          <w:rFonts w:hint="default" w:ascii="Times New Roman" w:hAnsi="Times New Roman" w:eastAsia="方正仿宋_GBK"/>
          <w:sz w:val="32"/>
          <w:szCs w:val="32"/>
        </w:rPr>
        <w:t>m</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0.43</w:t>
      </w:r>
      <w:r>
        <w:rPr>
          <w:rFonts w:hint="default" w:ascii="Times New Roman" w:hAnsi="Times New Roman" w:eastAsia="方正仿宋_GBK"/>
          <w:sz w:val="32"/>
          <w:szCs w:val="32"/>
        </w:rPr>
        <w:t>m</w:t>
      </w:r>
      <w:r>
        <w:rPr>
          <w:rFonts w:hint="eastAsia" w:ascii="Times New Roman" w:hAnsi="Times New Roman" w:eastAsia="方正仿宋_GBK"/>
          <w:sz w:val="32"/>
          <w:szCs w:val="32"/>
        </w:rPr>
        <w:t>和</w:t>
      </w:r>
      <w:r>
        <w:rPr>
          <w:rFonts w:hint="eastAsia" w:ascii="Times New Roman" w:hAnsi="Times New Roman" w:eastAsia="方正仿宋_GBK"/>
          <w:sz w:val="32"/>
          <w:szCs w:val="32"/>
          <w:lang w:eastAsia="zh-CN"/>
        </w:rPr>
        <w:t>0.37</w:t>
      </w:r>
      <w:r>
        <w:rPr>
          <w:rFonts w:hint="default" w:ascii="Times New Roman" w:hAnsi="Times New Roman" w:eastAsia="方正仿宋_GBK"/>
          <w:sz w:val="32"/>
          <w:szCs w:val="32"/>
        </w:rPr>
        <w:t>m</w:t>
      </w:r>
      <w:r>
        <w:rPr>
          <w:rFonts w:hint="eastAsia" w:ascii="Times New Roman" w:hAnsi="Times New Roman" w:eastAsia="方正仿宋_GBK"/>
          <w:sz w:val="32"/>
          <w:szCs w:val="32"/>
        </w:rPr>
        <w:t>计算</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8.</w:t>
      </w:r>
      <w:r>
        <w:rPr>
          <w:rFonts w:hint="eastAsia" w:ascii="Times New Roman" w:hAnsi="Times New Roman" w:eastAsia="方正仿宋_GBK"/>
          <w:sz w:val="32"/>
          <w:szCs w:val="32"/>
        </w:rPr>
        <w:t>除剧场、电影院、礼堂、体育馆外的其他一、二级耐火等级公共建筑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建筑层数分别为</w:t>
      </w:r>
      <w:r>
        <w:rPr>
          <w:rFonts w:hint="eastAsia" w:ascii="Times New Roman" w:hAnsi="Times New Roman" w:eastAsia="方正仿宋_GBK"/>
          <w:sz w:val="32"/>
          <w:szCs w:val="32"/>
          <w:lang w:eastAsia="zh-CN"/>
        </w:rPr>
        <w:t>1</w:t>
      </w: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层、</w:t>
      </w: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层、大于等于</w:t>
      </w: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层的地上楼层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每层的房间疏散门、安全出口、疏散走道和疏散楼梯的每</w:t>
      </w:r>
      <w:r>
        <w:rPr>
          <w:rFonts w:hint="eastAsia" w:ascii="Times New Roman" w:hAnsi="Times New Roman" w:eastAsia="方正仿宋_GBK"/>
          <w:sz w:val="32"/>
          <w:szCs w:val="32"/>
          <w:lang w:eastAsia="zh-CN"/>
        </w:rPr>
        <w:t>100</w:t>
      </w:r>
      <w:r>
        <w:rPr>
          <w:rFonts w:hint="eastAsia" w:ascii="Times New Roman" w:hAnsi="Times New Roman" w:eastAsia="方正仿宋_GBK"/>
          <w:sz w:val="32"/>
          <w:szCs w:val="32"/>
        </w:rPr>
        <w:t>人最小疏散净宽度应分别按</w:t>
      </w:r>
      <w:r>
        <w:rPr>
          <w:rFonts w:hint="eastAsia" w:ascii="Times New Roman" w:hAnsi="Times New Roman" w:eastAsia="方正仿宋_GBK"/>
          <w:sz w:val="32"/>
          <w:szCs w:val="32"/>
          <w:lang w:eastAsia="zh-CN"/>
        </w:rPr>
        <w:t>0.65</w:t>
      </w:r>
      <w:r>
        <w:rPr>
          <w:rFonts w:hint="default" w:ascii="Times New Roman" w:hAnsi="Times New Roman" w:eastAsia="方正仿宋_GBK"/>
          <w:sz w:val="32"/>
          <w:szCs w:val="32"/>
        </w:rPr>
        <w:t>m</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0.75</w:t>
      </w:r>
      <w:r>
        <w:rPr>
          <w:rFonts w:hint="default" w:ascii="Times New Roman" w:hAnsi="Times New Roman" w:eastAsia="方正仿宋_GBK"/>
          <w:sz w:val="32"/>
          <w:szCs w:val="32"/>
        </w:rPr>
        <w:t>m</w:t>
      </w:r>
      <w:r>
        <w:rPr>
          <w:rFonts w:hint="eastAsia" w:ascii="Times New Roman" w:hAnsi="Times New Roman" w:eastAsia="方正仿宋_GBK"/>
          <w:sz w:val="32"/>
          <w:szCs w:val="32"/>
        </w:rPr>
        <w:t>和</w:t>
      </w: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m计算</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与地面出入口地面的高差不大于</w:t>
      </w: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m和大于</w:t>
      </w: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m的地下楼层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该值应分别按</w:t>
      </w:r>
      <w:r>
        <w:rPr>
          <w:rFonts w:hint="eastAsia" w:ascii="Times New Roman" w:hAnsi="Times New Roman" w:eastAsia="方正仿宋_GBK"/>
          <w:sz w:val="32"/>
          <w:szCs w:val="32"/>
          <w:lang w:eastAsia="zh-CN"/>
        </w:rPr>
        <w:t>0.75</w:t>
      </w:r>
      <w:r>
        <w:rPr>
          <w:rFonts w:hint="default" w:ascii="Times New Roman" w:hAnsi="Times New Roman" w:eastAsia="方正仿宋_GBK"/>
          <w:sz w:val="32"/>
          <w:szCs w:val="32"/>
        </w:rPr>
        <w:t>m</w:t>
      </w:r>
      <w:r>
        <w:rPr>
          <w:rFonts w:hint="eastAsia" w:ascii="Times New Roman" w:hAnsi="Times New Roman" w:eastAsia="方正仿宋_GBK"/>
          <w:sz w:val="32"/>
          <w:szCs w:val="32"/>
        </w:rPr>
        <w:t>和</w:t>
      </w: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m计算</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9.</w:t>
      </w:r>
      <w:r>
        <w:rPr>
          <w:rFonts w:hint="eastAsia" w:ascii="Times New Roman" w:hAnsi="Times New Roman" w:eastAsia="方正仿宋_GBK"/>
          <w:sz w:val="32"/>
          <w:szCs w:val="32"/>
        </w:rPr>
        <w:t>地下或半地下人员密集的厅、室和歌舞娱乐放映游艺场所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其房间疏散门、安全出口、疏散走道和疏散楼梯的各自总净宽度</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应根据疏散人数按每</w:t>
      </w:r>
      <w:r>
        <w:rPr>
          <w:rFonts w:hint="eastAsia" w:ascii="Times New Roman" w:hAnsi="Times New Roman" w:eastAsia="方正仿宋_GBK"/>
          <w:sz w:val="32"/>
          <w:szCs w:val="32"/>
          <w:lang w:eastAsia="zh-CN"/>
        </w:rPr>
        <w:t>100</w:t>
      </w:r>
      <w:r>
        <w:rPr>
          <w:rFonts w:hint="eastAsia" w:ascii="Times New Roman" w:hAnsi="Times New Roman" w:eastAsia="方正仿宋_GBK"/>
          <w:sz w:val="32"/>
          <w:szCs w:val="32"/>
        </w:rPr>
        <w:t>人不小于</w:t>
      </w:r>
      <w:r>
        <w:rPr>
          <w:rFonts w:hint="eastAsia" w:ascii="Times New Roman" w:hAnsi="Times New Roman" w:eastAsia="方正仿宋_GBK"/>
          <w:sz w:val="32"/>
          <w:szCs w:val="32"/>
          <w:lang w:eastAsia="zh-CN"/>
        </w:rPr>
        <w:t>1.00</w:t>
      </w:r>
      <w:r>
        <w:rPr>
          <w:rFonts w:hint="eastAsia" w:ascii="Times New Roman" w:hAnsi="Times New Roman" w:eastAsia="方正仿宋_GBK"/>
          <w:sz w:val="32"/>
          <w:szCs w:val="32"/>
        </w:rPr>
        <w:t>m计算确定</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（四）疏散人数</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疏散人数的确定是场所疏散设计的基础参数之一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其数量可通过人员密度乘以场所建筑面积计算得到</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歌舞娱乐放映游艺场所中录像厅的疏散人数</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应根据厅、室的建筑面积按不小于</w:t>
      </w: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计算</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其他歌舞娱乐放映游艺场所的疏散人数</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应根据厅、室的建筑面积按不小于</w:t>
      </w:r>
      <w:r>
        <w:rPr>
          <w:rFonts w:hint="eastAsia" w:ascii="Times New Roman" w:hAnsi="Times New Roman" w:eastAsia="方正仿宋_GBK"/>
          <w:sz w:val="32"/>
          <w:szCs w:val="32"/>
          <w:lang w:eastAsia="zh-CN"/>
        </w:rPr>
        <w:t>0.5</w:t>
      </w:r>
      <w:r>
        <w:rPr>
          <w:rFonts w:hint="eastAsia" w:ascii="Times New Roman" w:hAnsi="Times New Roman" w:eastAsia="方正仿宋_GBK"/>
          <w:sz w:val="32"/>
          <w:szCs w:val="32"/>
        </w:rPr>
        <w:t>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计算</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商店的疏散人数应按每层营业厅的建筑面积乘以人员密度计算</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地下第二层、地下第一层、地上第一层和第二层、地上第三层、地上第四层及以上各层的商店营业厅内的人员密度分别为</w:t>
      </w:r>
      <w:r>
        <w:rPr>
          <w:rFonts w:hint="eastAsia" w:ascii="Times New Roman" w:hAnsi="Times New Roman" w:eastAsia="方正仿宋_GBK"/>
          <w:sz w:val="32"/>
          <w:szCs w:val="32"/>
          <w:lang w:eastAsia="zh-CN"/>
        </w:rPr>
        <w:t>0.56</w:t>
      </w:r>
      <w:r>
        <w:rPr>
          <w:rFonts w:hint="eastAsia" w:ascii="Times New Roman" w:hAnsi="Times New Roman" w:eastAsia="方正仿宋_GBK"/>
          <w:sz w:val="32"/>
          <w:szCs w:val="32"/>
        </w:rPr>
        <w:t>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0.60</w:t>
      </w:r>
      <w:r>
        <w:rPr>
          <w:rFonts w:hint="eastAsia" w:ascii="Times New Roman" w:hAnsi="Times New Roman" w:eastAsia="方正仿宋_GBK"/>
          <w:sz w:val="32"/>
          <w:szCs w:val="32"/>
        </w:rPr>
        <w:t>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0.43</w:t>
      </w: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0.60</w:t>
      </w:r>
      <w:r>
        <w:rPr>
          <w:rFonts w:hint="eastAsia" w:ascii="Times New Roman" w:hAnsi="Times New Roman" w:eastAsia="方正仿宋_GBK"/>
          <w:sz w:val="32"/>
          <w:szCs w:val="32"/>
        </w:rPr>
        <w:t>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0.39</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0.54</w:t>
      </w:r>
      <w:r>
        <w:rPr>
          <w:rFonts w:hint="eastAsia" w:ascii="Times New Roman" w:hAnsi="Times New Roman" w:eastAsia="方正仿宋_GBK"/>
          <w:sz w:val="32"/>
          <w:szCs w:val="32"/>
        </w:rPr>
        <w:t>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0.30</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0.42</w:t>
      </w:r>
      <w:r>
        <w:rPr>
          <w:rFonts w:hint="eastAsia" w:ascii="Times New Roman" w:hAnsi="Times New Roman" w:eastAsia="方正仿宋_GBK"/>
          <w:sz w:val="32"/>
          <w:szCs w:val="32"/>
        </w:rPr>
        <w:t>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对于建材商店、家具和灯饰展示建筑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其人员密度可按上述值的</w:t>
      </w:r>
      <w:r>
        <w:rPr>
          <w:rFonts w:hint="eastAsia" w:ascii="Times New Roman" w:hAnsi="Times New Roman" w:eastAsia="方正仿宋_GBK"/>
          <w:sz w:val="32"/>
          <w:szCs w:val="32"/>
          <w:lang w:eastAsia="zh-CN"/>
        </w:rPr>
        <w:t>30%</w:t>
      </w:r>
      <w:r>
        <w:rPr>
          <w:rFonts w:hint="eastAsia" w:ascii="Times New Roman" w:hAnsi="Times New Roman" w:eastAsia="方正仿宋_GBK"/>
          <w:sz w:val="32"/>
          <w:szCs w:val="32"/>
        </w:rPr>
        <w:t>确定</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饮食建筑中用餐区域的疏散人数宜按每个座位占用面积计算确定</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餐馆</w:t>
      </w:r>
      <w:r>
        <w:rPr>
          <w:rFonts w:hint="eastAsia" w:ascii="Times New Roman" w:hAnsi="Times New Roman" w:eastAsia="方正仿宋_GBK"/>
          <w:sz w:val="32"/>
          <w:szCs w:val="32"/>
          <w:lang w:eastAsia="zh-CN"/>
        </w:rPr>
        <w:t>1.3㎡</w:t>
      </w:r>
      <w:r>
        <w:rPr>
          <w:rFonts w:hint="default" w:ascii="Times New Roman" w:hAnsi="Times New Roman" w:eastAsia="方正仿宋_GBK"/>
          <w:sz w:val="32"/>
          <w:szCs w:val="32"/>
        </w:rPr>
        <w:t>/</w:t>
      </w:r>
      <w:r>
        <w:rPr>
          <w:rFonts w:hint="eastAsia" w:ascii="Times New Roman" w:hAnsi="Times New Roman" w:eastAsia="方正仿宋_GBK"/>
          <w:sz w:val="32"/>
          <w:szCs w:val="32"/>
        </w:rPr>
        <w:t>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快餐店</w:t>
      </w:r>
      <w:r>
        <w:rPr>
          <w:rFonts w:hint="eastAsia" w:ascii="Times New Roman" w:hAnsi="Times New Roman" w:eastAsia="方正仿宋_GBK"/>
          <w:sz w:val="32"/>
          <w:szCs w:val="32"/>
          <w:lang w:eastAsia="zh-CN"/>
        </w:rPr>
        <w:t>1.0㎡</w:t>
      </w:r>
      <w:r>
        <w:rPr>
          <w:rFonts w:hint="default" w:ascii="Times New Roman" w:hAnsi="Times New Roman" w:eastAsia="方正仿宋_GBK"/>
          <w:sz w:val="32"/>
          <w:szCs w:val="32"/>
        </w:rPr>
        <w:t>/</w:t>
      </w:r>
      <w:r>
        <w:rPr>
          <w:rFonts w:hint="eastAsia" w:ascii="Times New Roman" w:hAnsi="Times New Roman" w:eastAsia="方正仿宋_GBK"/>
          <w:sz w:val="32"/>
          <w:szCs w:val="32"/>
        </w:rPr>
        <w:t>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饮品店</w:t>
      </w:r>
      <w:r>
        <w:rPr>
          <w:rFonts w:hint="eastAsia" w:ascii="Times New Roman" w:hAnsi="Times New Roman" w:eastAsia="方正仿宋_GBK"/>
          <w:sz w:val="32"/>
          <w:szCs w:val="32"/>
          <w:lang w:eastAsia="zh-CN"/>
        </w:rPr>
        <w:t>1.5㎡</w:t>
      </w:r>
      <w:r>
        <w:rPr>
          <w:rFonts w:hint="default" w:ascii="Times New Roman" w:hAnsi="Times New Roman" w:eastAsia="方正仿宋_GBK"/>
          <w:sz w:val="32"/>
          <w:szCs w:val="32"/>
        </w:rPr>
        <w:t>/</w:t>
      </w:r>
      <w:r>
        <w:rPr>
          <w:rFonts w:hint="eastAsia" w:ascii="Times New Roman" w:hAnsi="Times New Roman" w:eastAsia="方正仿宋_GBK"/>
          <w:sz w:val="32"/>
          <w:szCs w:val="32"/>
        </w:rPr>
        <w:t>座</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（五）疏散楼梯间</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一类高层公共建筑和建筑高度大于</w:t>
      </w:r>
      <w:r>
        <w:rPr>
          <w:rFonts w:hint="eastAsia" w:ascii="Times New Roman" w:hAnsi="Times New Roman" w:eastAsia="方正仿宋_GBK"/>
          <w:sz w:val="32"/>
          <w:szCs w:val="32"/>
          <w:lang w:eastAsia="zh-CN"/>
        </w:rPr>
        <w:t>32</w:t>
      </w:r>
      <w:r>
        <w:rPr>
          <w:rFonts w:hint="default" w:ascii="Times New Roman" w:hAnsi="Times New Roman" w:eastAsia="方正仿宋_GBK"/>
          <w:sz w:val="32"/>
          <w:szCs w:val="32"/>
        </w:rPr>
        <w:t>m</w:t>
      </w:r>
      <w:r>
        <w:rPr>
          <w:rFonts w:hint="eastAsia" w:ascii="Times New Roman" w:hAnsi="Times New Roman" w:eastAsia="方正仿宋_GBK"/>
          <w:sz w:val="32"/>
          <w:szCs w:val="32"/>
        </w:rPr>
        <w:t>的二类高层公共建筑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其疏散楼梯应采用防烟楼梯间</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高层公共建筑裙房和建筑高度不大于</w:t>
      </w:r>
      <w:r>
        <w:rPr>
          <w:rFonts w:hint="eastAsia" w:ascii="Times New Roman" w:hAnsi="Times New Roman" w:eastAsia="方正仿宋_GBK"/>
          <w:sz w:val="32"/>
          <w:szCs w:val="32"/>
          <w:lang w:eastAsia="zh-CN"/>
        </w:rPr>
        <w:t>32</w:t>
      </w:r>
      <w:r>
        <w:rPr>
          <w:rFonts w:hint="default" w:ascii="Times New Roman" w:hAnsi="Times New Roman" w:eastAsia="方正仿宋_GBK"/>
          <w:sz w:val="32"/>
          <w:szCs w:val="32"/>
        </w:rPr>
        <w:t>m</w:t>
      </w:r>
      <w:r>
        <w:rPr>
          <w:rFonts w:hint="eastAsia" w:ascii="Times New Roman" w:hAnsi="Times New Roman" w:eastAsia="方正仿宋_GBK"/>
          <w:sz w:val="32"/>
          <w:szCs w:val="32"/>
        </w:rPr>
        <w:t>的二类高层公共建筑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设置歌舞娱乐放映游艺场所的建筑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宾馆、商店、图书馆、展览建筑、会议中心及类似使用功能的建筑</w:t>
      </w: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层及以上的其他建筑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其疏散楼梯应采用封闭楼梯间</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室内地面与室外出入口地坪高差大于</w:t>
      </w: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m或</w:t>
      </w: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层及以上的地下、半地下建筑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其疏散楼梯应采用防烟楼梯间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其他地下或半地下建筑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其疏散楼梯应采用封闭楼梯间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在首层采用耐火极限不低于</w:t>
      </w:r>
      <w:r>
        <w:rPr>
          <w:rFonts w:hint="eastAsia" w:ascii="Times New Roman" w:hAnsi="Times New Roman" w:eastAsia="方正仿宋_GBK"/>
          <w:sz w:val="32"/>
          <w:szCs w:val="32"/>
          <w:lang w:eastAsia="zh-CN"/>
        </w:rPr>
        <w:t>2.00</w:t>
      </w:r>
      <w:r>
        <w:rPr>
          <w:rFonts w:hint="eastAsia" w:ascii="Times New Roman" w:hAnsi="Times New Roman" w:eastAsia="方正仿宋_GBK"/>
          <w:sz w:val="32"/>
          <w:szCs w:val="32"/>
        </w:rPr>
        <w:t>h的防火隔墙与其他部位分隔并应直通室外</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确需在隔墙上开门时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应采用乙级防火门</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建筑的地下或半地下部分与地上部分不应共用楼梯间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确需共用楼梯间时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应在首层采用耐火极限不低于</w:t>
      </w:r>
      <w:r>
        <w:rPr>
          <w:rFonts w:hint="eastAsia" w:ascii="Times New Roman" w:hAnsi="Times New Roman" w:eastAsia="方正仿宋_GBK"/>
          <w:sz w:val="32"/>
          <w:szCs w:val="32"/>
          <w:lang w:eastAsia="zh-CN"/>
        </w:rPr>
        <w:t>2.00</w:t>
      </w:r>
      <w:r>
        <w:rPr>
          <w:rFonts w:hint="eastAsia" w:ascii="Times New Roman" w:hAnsi="Times New Roman" w:eastAsia="方正仿宋_GBK"/>
          <w:sz w:val="32"/>
          <w:szCs w:val="32"/>
        </w:rPr>
        <w:t>h的防火隔墙和乙级防火门将地下或半地下部分与地上部分的连通部位完全分隔</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并应设置明显的标志</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封闭楼梯间、防烟楼梯间及其前室内不应设置可燃气体管道</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不应设置甲、乙、丙类液体管道</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疏散楼梯间内不应设置烧水间、可燃材料储藏室、垃圾道</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不应有影响疏散的凸出物或其他障碍物</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封闭楼梯间、防烟楼梯间及其前室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不应设置卷帘</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除楼梯间的出入口和外窗外</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楼梯间的墙上不应开设其他门、窗、洞口</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楼梯间的门应采用乙级防火门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并应向疏散方向开启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如果在首层将走道和门厅等包括在楼梯间内形成扩大的楼梯间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应采用乙级防火门等与其他走道和房间分隔</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8.</w:t>
      </w:r>
      <w:r>
        <w:rPr>
          <w:rFonts w:hint="eastAsia" w:ascii="Times New Roman" w:hAnsi="Times New Roman" w:eastAsia="方正仿宋_GBK"/>
          <w:sz w:val="32"/>
          <w:szCs w:val="32"/>
        </w:rPr>
        <w:t>防烟楼梯间应设置防烟设施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防烟楼梯间前室的使用面积不应小于</w:t>
      </w:r>
      <w:r>
        <w:rPr>
          <w:rFonts w:hint="eastAsia" w:ascii="Times New Roman" w:hAnsi="Times New Roman" w:eastAsia="方正仿宋_GBK"/>
          <w:sz w:val="32"/>
          <w:szCs w:val="32"/>
          <w:lang w:eastAsia="zh-CN"/>
        </w:rPr>
        <w:t>6.0㎡，</w:t>
      </w:r>
      <w:r>
        <w:rPr>
          <w:rFonts w:hint="eastAsia" w:ascii="Times New Roman" w:hAnsi="Times New Roman" w:eastAsia="方正仿宋_GBK"/>
          <w:sz w:val="32"/>
          <w:szCs w:val="32"/>
        </w:rPr>
        <w:t>与消防电梯间前室合用时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合用前室的使用面积不应小于</w:t>
      </w:r>
      <w:r>
        <w:rPr>
          <w:rFonts w:hint="eastAsia" w:ascii="Times New Roman" w:hAnsi="Times New Roman" w:eastAsia="方正仿宋_GBK"/>
          <w:sz w:val="32"/>
          <w:szCs w:val="32"/>
          <w:lang w:eastAsia="zh-CN"/>
        </w:rPr>
        <w:t>10.0㎡。</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9.</w:t>
      </w:r>
      <w:r>
        <w:rPr>
          <w:rFonts w:hint="eastAsia" w:ascii="Times New Roman" w:hAnsi="Times New Roman" w:eastAsia="方正仿宋_GBK"/>
          <w:sz w:val="32"/>
          <w:szCs w:val="32"/>
        </w:rPr>
        <w:t>通向避难层的疏散楼梯应在避难层分隔、同层错位或上下层断开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除通向避难层错位的疏散楼梯外</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建筑内的疏散楼梯间在各层的平面位置不应改变</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五、内部装修</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（一）一般要求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场所内部装修应当按照消防技术标准的要求使用不燃、难燃材料</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避免采用燃烧时产生大量浓烟或有毒气体的材料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为保证消防设施和疏散指示标志的使用功能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建筑内部装修不应擅自减少、改动、拆除、遮挡消防设施、疏散指示标志、安全出口、疏散出口、疏散走道和防火分区、防烟分区等</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厨房内火源较多</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对装修材料的燃烧性能应严格要求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厨房的顶棚、墙面、地面均应采用不燃性装修材料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为保证人员在竖向疏散时的安全性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疏散楼梯间和前室的顶棚、墙面和地面均应采用不燃性装修材料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为保证疏散指示标志和安全出口易于辨认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避免人员在紧急情况下发生错误判断</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疏散走道和安全出口的顶棚、墙面不应采用影响人员安全疏散的镜面反光材料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为避免照明灯具、电加热器具等引发火灾</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照明灯具及电气设备、线路的高温部位</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当靠近难燃性、可燃性、易燃性装修材料或构件时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应采取隔热、散热等防火保护措施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与窗帘、帷幕、幕布、软包等装修材料的距离不应小于</w:t>
      </w:r>
      <w:r>
        <w:rPr>
          <w:rFonts w:hint="eastAsia" w:ascii="Times New Roman" w:hAnsi="Times New Roman" w:eastAsia="方正仿宋_GBK"/>
          <w:sz w:val="32"/>
          <w:szCs w:val="32"/>
          <w:lang w:eastAsia="zh-CN"/>
        </w:rPr>
        <w:t>500</w:t>
      </w:r>
      <w:r>
        <w:rPr>
          <w:rFonts w:hint="eastAsia" w:ascii="Times New Roman" w:hAnsi="Times New Roman" w:eastAsia="方正仿宋_GBK"/>
          <w:sz w:val="32"/>
          <w:szCs w:val="32"/>
        </w:rPr>
        <w:t>mm</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灯饰应采用难燃性或不燃性材料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为避免电气设备引发火灾</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建筑内部的配电箱、控制面板、接线盒、开关、插座等不应直接安装在可燃性、易燃性装修材料上</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用于顶棚和墙面装修的木质类板材</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当内部含有电器、电线等物体时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应采用难燃性或不燃性材料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8.</w:t>
      </w:r>
      <w:r>
        <w:rPr>
          <w:rFonts w:hint="eastAsia" w:ascii="Times New Roman" w:hAnsi="Times New Roman" w:eastAsia="方正仿宋_GBK"/>
          <w:sz w:val="32"/>
          <w:szCs w:val="32"/>
        </w:rPr>
        <w:t>为避免采用电加热供暖系统的室内场所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如汗蒸房等发生火灾</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当室内顶棚、墙面、地面和隔断装修材料内部安装电加热供暖系统时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室内采用的装修材料和绝热材料应为不燃性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当室内顶棚、墙面、地面和隔断装修材料内部安装水暖</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或蒸汽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供暖系统时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其顶棚采用的装修材料和绝热材料应为不燃性材料</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其他部位的装修材料和绝热材料应为不燃性或难燃性</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9.</w:t>
      </w:r>
      <w:r>
        <w:rPr>
          <w:rFonts w:hint="eastAsia" w:ascii="Times New Roman" w:hAnsi="Times New Roman" w:eastAsia="方正仿宋_GBK"/>
          <w:sz w:val="32"/>
          <w:szCs w:val="32"/>
        </w:rPr>
        <w:t>为了避免饰物引发火灾</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建筑内部不宜设置采用易燃性装饰材料制成的壁挂、布艺等</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当确需设置时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不应靠近电气线路、火源或热源</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或采取隔离措施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无窗房间不利于人员疏散和灭火救援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其内部装修材料的燃烧性能等级除不燃性外</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应在相关规定的基础上提高一级</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（二）单、多层民用建筑</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民用机场航站楼的顶棚和墙面应采用不燃性装修材料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建筑面积大于</w:t>
      </w:r>
      <w:r>
        <w:rPr>
          <w:rFonts w:hint="eastAsia" w:ascii="Times New Roman" w:hAnsi="Times New Roman" w:eastAsia="方正仿宋_GBK"/>
          <w:sz w:val="32"/>
          <w:szCs w:val="32"/>
          <w:lang w:eastAsia="zh-CN"/>
        </w:rPr>
        <w:t>10000㎡</w:t>
      </w:r>
      <w:r>
        <w:rPr>
          <w:rFonts w:hint="eastAsia" w:ascii="Times New Roman" w:hAnsi="Times New Roman" w:eastAsia="方正仿宋_GBK"/>
          <w:sz w:val="32"/>
          <w:szCs w:val="32"/>
        </w:rPr>
        <w:t>的客运车站候车室、客运码头候船厅的顶棚和墙面应采用不燃性装修材料</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其他客运车站候车室、客运码头候船厅的顶棚应采用不燃性装修材料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观众厅的顶棚应采用不燃性装修材料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大于</w:t>
      </w:r>
      <w:r>
        <w:rPr>
          <w:rFonts w:hint="eastAsia" w:ascii="Times New Roman" w:hAnsi="Times New Roman" w:eastAsia="方正仿宋_GBK"/>
          <w:sz w:val="32"/>
          <w:szCs w:val="32"/>
          <w:lang w:eastAsia="zh-CN"/>
        </w:rPr>
        <w:t>3000</w:t>
      </w:r>
      <w:r>
        <w:rPr>
          <w:rFonts w:hint="eastAsia" w:ascii="Times New Roman" w:hAnsi="Times New Roman" w:eastAsia="方正仿宋_GBK"/>
          <w:sz w:val="32"/>
          <w:szCs w:val="32"/>
        </w:rPr>
        <w:t>座位的体育馆的顶棚和墙面应采用不燃性装修材料</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其他体育馆的顶棚应采用不燃性装修材料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商店营业厅的顶棚应采用不燃性装修材料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宾馆设置送回风道</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管</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的集中空气调节系统时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客房及公共活动用房的顶棚应采用不燃性装修材料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歌舞娱乐游艺场所的顶棚应采用不燃性装修材料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8.</w:t>
      </w:r>
      <w:r>
        <w:rPr>
          <w:rFonts w:hint="eastAsia" w:ascii="Times New Roman" w:hAnsi="Times New Roman" w:eastAsia="方正仿宋_GBK"/>
          <w:sz w:val="32"/>
          <w:szCs w:val="32"/>
        </w:rPr>
        <w:t>营业面积大于</w:t>
      </w:r>
      <w:r>
        <w:rPr>
          <w:rFonts w:hint="eastAsia" w:ascii="Times New Roman" w:hAnsi="Times New Roman" w:eastAsia="方正仿宋_GBK"/>
          <w:sz w:val="32"/>
          <w:szCs w:val="32"/>
          <w:lang w:eastAsia="zh-CN"/>
        </w:rPr>
        <w:t>100㎡</w:t>
      </w:r>
      <w:r>
        <w:rPr>
          <w:rFonts w:hint="eastAsia" w:ascii="Times New Roman" w:hAnsi="Times New Roman" w:eastAsia="方正仿宋_GBK"/>
          <w:sz w:val="32"/>
          <w:szCs w:val="32"/>
        </w:rPr>
        <w:t>的餐饮场所的顶棚应采用不燃性装修材料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（三）高层民用建筑</w:t>
      </w:r>
    </w:p>
    <w:p>
      <w:pPr>
        <w:snapToGrid w:val="0"/>
        <w:spacing w:line="600" w:lineRule="exact"/>
        <w:ind w:firstLine="640" w:firstLineChars="200"/>
        <w:jc w:val="both"/>
        <w:rPr>
          <w:rFonts w:hint="default" w:ascii="Times New Roman" w:hAnsi="Times New Roman" w:eastAsia="方正仿宋_GBK"/>
          <w:sz w:val="32"/>
          <w:szCs w:val="32"/>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民用机场航站楼的顶棚和墙面应采用不燃性装修材料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建筑面积大于</w:t>
      </w:r>
      <w:r>
        <w:rPr>
          <w:rFonts w:hint="eastAsia" w:ascii="Times New Roman" w:hAnsi="Times New Roman" w:eastAsia="方正仿宋_GBK"/>
          <w:sz w:val="32"/>
          <w:szCs w:val="32"/>
          <w:lang w:eastAsia="zh-CN"/>
        </w:rPr>
        <w:t>10000㎡</w:t>
      </w:r>
      <w:r>
        <w:rPr>
          <w:rFonts w:hint="eastAsia" w:ascii="Times New Roman" w:hAnsi="Times New Roman" w:eastAsia="方正仿宋_GBK"/>
          <w:sz w:val="32"/>
          <w:szCs w:val="32"/>
        </w:rPr>
        <w:t>的客运车站候车室、客运码头候船</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rPr>
        <w:t>厅的顶棚和墙面应采用不燃性装修材料</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其他客运车站候车室、客运码头候船厅的顶棚应采用不燃性装修材料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建筑面积大于</w:t>
      </w:r>
      <w:r>
        <w:rPr>
          <w:rFonts w:hint="eastAsia" w:ascii="Times New Roman" w:hAnsi="Times New Roman" w:eastAsia="方正仿宋_GBK"/>
          <w:sz w:val="32"/>
          <w:szCs w:val="32"/>
          <w:lang w:eastAsia="zh-CN"/>
        </w:rPr>
        <w:t>400㎡</w:t>
      </w:r>
      <w:r>
        <w:rPr>
          <w:rFonts w:hint="eastAsia" w:ascii="Times New Roman" w:hAnsi="Times New Roman" w:eastAsia="方正仿宋_GBK"/>
          <w:sz w:val="32"/>
          <w:szCs w:val="32"/>
        </w:rPr>
        <w:t>的观众厅的顶棚和墙面应采用不燃性装修材料</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其他观众厅的顶棚应采用不燃性装修材料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商店营业厅的顶棚应采用不燃性装修材料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宾馆的客房及公共活动用房的顶棚应采用不燃性装修材料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歌舞娱乐游艺场所的顶棚应采用不燃性装修材料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餐饮场所的顶棚应采用不燃性装修材料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（四）地下建筑</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观众厅、商店营业厅的顶棚、墙面和地面应采用不燃性装修材料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宾馆的客房及公共活动用房的顶棚应采用不燃性装修材料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歌舞娱乐游艺场所的顶棚和墙面应采用不燃性装修材料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餐饮场所的顶棚、墙面和地面应采用不燃性装修材料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六、消防水源</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（一）设置要求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消防水源可取自市政给水管网、消防水池、天然水源等</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天然水源为河流、海洋、地下水等</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也包括景观水池、游泳池、池塘等</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同时要有保证在任何情况下均能满足消防给水系统所需的水量和水质的技术措施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公众聚集场所所在建筑符合下列规定之一时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应设置消防水池</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当生产、生活用水量达到最大时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市政给水管网或入户引入管不能满足室内、室外消防给水设计流量</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当采用一路消防供水或只有一条入户引入管</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且室外消火栓设计流量大于</w:t>
      </w:r>
      <w:r>
        <w:rPr>
          <w:rFonts w:hint="eastAsia" w:ascii="Times New Roman" w:hAnsi="Times New Roman" w:eastAsia="方正仿宋_GBK"/>
          <w:sz w:val="32"/>
          <w:szCs w:val="32"/>
          <w:lang w:eastAsia="zh-CN"/>
        </w:rPr>
        <w:t>20</w:t>
      </w:r>
      <w:r>
        <w:rPr>
          <w:rFonts w:hint="eastAsia" w:ascii="Times New Roman" w:hAnsi="Times New Roman" w:eastAsia="方正仿宋_GBK"/>
          <w:sz w:val="32"/>
          <w:szCs w:val="32"/>
        </w:rPr>
        <w:t>L/s或建筑高度大于</w:t>
      </w:r>
      <w:r>
        <w:rPr>
          <w:rFonts w:hint="eastAsia" w:ascii="Times New Roman" w:hAnsi="Times New Roman" w:eastAsia="方正仿宋_GBK"/>
          <w:sz w:val="32"/>
          <w:szCs w:val="32"/>
          <w:lang w:eastAsia="zh-CN"/>
        </w:rPr>
        <w:t>50</w:t>
      </w:r>
      <w:r>
        <w:rPr>
          <w:rFonts w:hint="eastAsia" w:ascii="Times New Roman" w:hAnsi="Times New Roman" w:eastAsia="方正仿宋_GBK"/>
          <w:sz w:val="32"/>
          <w:szCs w:val="32"/>
        </w:rPr>
        <w:t>m时</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市政消防给水设计流量小于建筑室内外消防给水设计流量</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公众聚集场所所在建筑的消防水泵房应符合下列规定</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单独建造的消防水泵房</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其耐火等级不应低于二级</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附设在建筑内的消防水泵房</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不应设置在地下三层及以下或室内地面与室外出入口地坪高差大于</w:t>
      </w: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m的地下楼层</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疏散门应直通室外或安全出口</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（二）外观要求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消防水池的排污管、溢流管应引向集水井</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通气孔应畅通</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消防水池浮球控制阀的启闭性能应良好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向下按压浮球时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浮球控制阀应开启并保持进水通畅</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松开浮球时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浮球控制阀应关闭并保持无水流出</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消防水池供消防车取水的取水口保护措施应完好、标志应清晰</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（三）功能要求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先确认消防水池液位计上端阀处于开启状态、下端排水阀处于关闭状态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然后打开液位计进水阀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观察浮标的升起高度</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读取水池液位高度</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依据水池截面积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计算实有储水量</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根据计算结果</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判断实有储水量应满足设计要求</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关闭液位计进水阀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打开排水阀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排出液位计内余水</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设有电子水位仪的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可直接读取储水量</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七、室外消火栓系统和水泵接合器</w:t>
      </w:r>
    </w:p>
    <w:p>
      <w:pPr>
        <w:snapToGrid w:val="0"/>
        <w:spacing w:line="600" w:lineRule="exact"/>
        <w:ind w:firstLine="640" w:firstLineChars="200"/>
        <w:jc w:val="both"/>
        <w:rPr>
          <w:rFonts w:hint="default"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（一）设置要求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室外消火栓是设置在建筑物外消防给水管网上的供水设施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也是消防车到场后需要使用的基本消防设施之一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公众聚集场所所在建筑的周围应设置室外消火栓系统</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消防水泵接合器主要用于连接消防车</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向室内消火栓给水系统、自动喷水或固定消防炮等水灭火系统或设施供水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自动喷水灭火系统、固定消防炮灭火系统等应设置消防水泵接合器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超过</w:t>
      </w: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层的公共建筑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高层建筑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超过</w:t>
      </w: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层或建筑面积大于</w:t>
      </w:r>
      <w:r>
        <w:rPr>
          <w:rFonts w:hint="eastAsia" w:ascii="Times New Roman" w:hAnsi="Times New Roman" w:eastAsia="方正仿宋_GBK"/>
          <w:sz w:val="32"/>
          <w:szCs w:val="32"/>
          <w:lang w:eastAsia="zh-CN"/>
        </w:rPr>
        <w:t>10000㎡</w:t>
      </w:r>
      <w:r>
        <w:rPr>
          <w:rFonts w:hint="eastAsia" w:ascii="Times New Roman" w:hAnsi="Times New Roman" w:eastAsia="方正仿宋_GBK"/>
          <w:sz w:val="32"/>
          <w:szCs w:val="32"/>
        </w:rPr>
        <w:t>的地下建筑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其室内消火栓给水系统应设置消防水泵接合器</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（二）外观要求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消火栓组件不应缺损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栓口不应漏水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地下消火栓地面标志应醒目、清晰</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容易被车辆等撞击的地上式室外消火栓</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其防撞措施应完好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地下消火栓所在地面涂刷、设置的防止占用、停放车辆的标志、措施应完好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消火栓不应被圈占、挪用、埋压</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或被拆除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消火栓安装井应无积水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消火栓控制阀门应处于开启状态、操作应方便</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水泵接合器标志牌</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所属系统和服务区域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应醒目、清晰</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相关组件应完好有效</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距室外消火栓、水泵接合器</w:t>
      </w:r>
      <w:r>
        <w:rPr>
          <w:rFonts w:hint="eastAsia" w:ascii="Times New Roman" w:hAnsi="Times New Roman" w:eastAsia="方正仿宋_GBK"/>
          <w:sz w:val="32"/>
          <w:szCs w:val="32"/>
          <w:lang w:eastAsia="zh-CN"/>
        </w:rPr>
        <w:t>2.0</w:t>
      </w:r>
      <w:r>
        <w:rPr>
          <w:rFonts w:hint="eastAsia" w:ascii="Times New Roman" w:hAnsi="Times New Roman" w:eastAsia="方正仿宋_GBK"/>
          <w:sz w:val="32"/>
          <w:szCs w:val="32"/>
        </w:rPr>
        <w:t>m范围内不得设置影响其正常使用的障碍物</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（三）功能要求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使用消火栓扳手检查消火栓闷盖、阀杆操作应灵活</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使用专门工具检查地下消火栓井盖应能顺利开启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井内应无积水、以及妨碍操作的杂物等</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使用消火栓测试接头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打开消火栓阀杆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检查消火栓供水压力应满足设计要求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条件许可的情况下</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同时打开多只室外消火栓管网上的消火栓</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检查其最不利情况下供水压力和能力应满足设计要求</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采用消防泵组供水的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模拟消火栓启泵按钮动作</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检查消防泵组应能自动启动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启动后水泵供水压力及流量应符合设计要求</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八、室内消火栓系统</w:t>
      </w:r>
    </w:p>
    <w:p>
      <w:pPr>
        <w:snapToGrid w:val="0"/>
        <w:spacing w:line="600" w:lineRule="exact"/>
        <w:ind w:firstLine="640" w:firstLineChars="200"/>
        <w:jc w:val="both"/>
        <w:rPr>
          <w:rFonts w:hint="default"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（一）设置要求</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室内消火栓是建筑内主要灭火、控火设备</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下列建筑或场所应设置室内消火栓系统</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位于高层建筑内的公众聚集场所</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体积大于</w:t>
      </w:r>
      <w:r>
        <w:rPr>
          <w:rFonts w:hint="eastAsia" w:ascii="Times New Roman" w:hAnsi="Times New Roman" w:eastAsia="方正仿宋_GBK"/>
          <w:sz w:val="32"/>
          <w:szCs w:val="32"/>
          <w:lang w:eastAsia="zh-CN"/>
        </w:rPr>
        <w:t>5000m³</w:t>
      </w:r>
      <w:r>
        <w:rPr>
          <w:rFonts w:hint="eastAsia" w:ascii="Times New Roman" w:hAnsi="Times New Roman" w:eastAsia="方正仿宋_GBK"/>
          <w:sz w:val="32"/>
          <w:szCs w:val="32"/>
        </w:rPr>
        <w:t>的车站、码头、机场的候车</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船、机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建筑、商店建筑、旅馆建筑</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特等、甲等剧场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超过</w:t>
      </w:r>
      <w:r>
        <w:rPr>
          <w:rFonts w:hint="eastAsia" w:ascii="Times New Roman" w:hAnsi="Times New Roman" w:eastAsia="方正仿宋_GBK"/>
          <w:sz w:val="32"/>
          <w:szCs w:val="32"/>
          <w:lang w:eastAsia="zh-CN"/>
        </w:rPr>
        <w:t>800</w:t>
      </w:r>
      <w:r>
        <w:rPr>
          <w:rFonts w:hint="eastAsia" w:ascii="Times New Roman" w:hAnsi="Times New Roman" w:eastAsia="方正仿宋_GBK"/>
          <w:sz w:val="32"/>
          <w:szCs w:val="32"/>
        </w:rPr>
        <w:t>个座位的其他等级的剧场和电影院等以及超过</w:t>
      </w:r>
      <w:r>
        <w:rPr>
          <w:rFonts w:hint="eastAsia" w:ascii="Times New Roman" w:hAnsi="Times New Roman" w:eastAsia="方正仿宋_GBK"/>
          <w:sz w:val="32"/>
          <w:szCs w:val="32"/>
          <w:lang w:eastAsia="zh-CN"/>
        </w:rPr>
        <w:t>1200</w:t>
      </w:r>
      <w:r>
        <w:rPr>
          <w:rFonts w:hint="eastAsia" w:ascii="Times New Roman" w:hAnsi="Times New Roman" w:eastAsia="方正仿宋_GBK"/>
          <w:sz w:val="32"/>
          <w:szCs w:val="32"/>
        </w:rPr>
        <w:t>个座位的礼堂、体育馆建筑</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位于建筑高度大于</w:t>
      </w:r>
      <w:r>
        <w:rPr>
          <w:rFonts w:hint="eastAsia" w:ascii="Times New Roman" w:hAnsi="Times New Roman" w:eastAsia="方正仿宋_GBK"/>
          <w:sz w:val="32"/>
          <w:szCs w:val="32"/>
          <w:lang w:eastAsia="zh-CN"/>
        </w:rPr>
        <w:t>15</w:t>
      </w:r>
      <w:r>
        <w:rPr>
          <w:rFonts w:hint="default" w:ascii="Times New Roman" w:hAnsi="Times New Roman" w:eastAsia="方正仿宋_GBK"/>
          <w:sz w:val="32"/>
          <w:szCs w:val="32"/>
        </w:rPr>
        <w:t>m</w:t>
      </w:r>
      <w:r>
        <w:rPr>
          <w:rFonts w:hint="eastAsia" w:ascii="Times New Roman" w:hAnsi="Times New Roman" w:eastAsia="方正仿宋_GBK"/>
          <w:sz w:val="32"/>
          <w:szCs w:val="32"/>
        </w:rPr>
        <w:t>或体积大于</w:t>
      </w:r>
      <w:r>
        <w:rPr>
          <w:rFonts w:hint="eastAsia" w:ascii="Times New Roman" w:hAnsi="Times New Roman" w:eastAsia="方正仿宋_GBK"/>
          <w:sz w:val="32"/>
          <w:szCs w:val="32"/>
          <w:lang w:eastAsia="zh-CN"/>
        </w:rPr>
        <w:t>10000m³</w:t>
      </w:r>
      <w:r>
        <w:rPr>
          <w:rFonts w:hint="eastAsia" w:ascii="Times New Roman" w:hAnsi="Times New Roman" w:eastAsia="方正仿宋_GBK"/>
          <w:sz w:val="32"/>
          <w:szCs w:val="32"/>
        </w:rPr>
        <w:t>的单、多层民用建筑内的公众聚集场所</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（二）外观要求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消火栓箱标志应醒目、清晰</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本体及周围不应存在影响辨认的障碍物</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箱体内应张贴操作说明</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消火栓箱不应上锁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水带、水枪、消火栓、消火栓启泵按钮等配件应齐全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水带应无霉变、粘连、涂胶层应无开裂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消防接口与水带连接应牢固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密封垫应完好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消火栓接口、手轮应完好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用于减压、稳压的孔板等应完好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消火栓启泵按钮接线应完好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击打锤应在位</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有巡检指示功能的按钮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其巡检指示灯应定期闪亮</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消火栓箱内配置的消防软管卷盘组件应完整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胶管与小水枪、阀门等连接应牢固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胶管无粘连、开裂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支架的转动机构灵活</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转动角度满足使用要求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阀门操作手柄完好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（三）功能要求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消火栓栓口的安装高度应便于消防水带的连接和使用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其距地面高度宜为</w:t>
      </w:r>
      <w:r>
        <w:rPr>
          <w:rFonts w:hint="eastAsia" w:ascii="Times New Roman" w:hAnsi="Times New Roman" w:eastAsia="方正仿宋_GBK"/>
          <w:sz w:val="32"/>
          <w:szCs w:val="32"/>
          <w:lang w:eastAsia="zh-CN"/>
        </w:rPr>
        <w:t>1.1</w:t>
      </w:r>
      <w:r>
        <w:rPr>
          <w:rFonts w:hint="default" w:ascii="Times New Roman" w:hAnsi="Times New Roman" w:eastAsia="方正仿宋_GBK"/>
          <w:sz w:val="32"/>
          <w:szCs w:val="32"/>
        </w:rPr>
        <w:t>m</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其出水方向应便于消防水带的敷设</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并宜与设置消火栓的墙面成</w:t>
      </w:r>
      <w:r>
        <w:rPr>
          <w:rFonts w:hint="eastAsia" w:ascii="Times New Roman" w:hAnsi="Times New Roman" w:eastAsia="方正仿宋_GBK"/>
          <w:sz w:val="32"/>
          <w:szCs w:val="32"/>
          <w:lang w:eastAsia="zh-CN"/>
        </w:rPr>
        <w:t>90</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角或向下</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检查箱门的开启应灵活、开启角度不应小于</w:t>
      </w:r>
      <w:r>
        <w:rPr>
          <w:rFonts w:hint="eastAsia" w:ascii="Times New Roman" w:hAnsi="Times New Roman" w:eastAsia="方正仿宋_GBK"/>
          <w:sz w:val="32"/>
          <w:szCs w:val="32"/>
          <w:lang w:eastAsia="zh-CN"/>
        </w:rPr>
        <w:t>120°；</w:t>
      </w:r>
      <w:r>
        <w:rPr>
          <w:rFonts w:hint="eastAsia" w:ascii="Times New Roman" w:hAnsi="Times New Roman" w:eastAsia="方正仿宋_GBK"/>
          <w:sz w:val="32"/>
          <w:szCs w:val="32"/>
        </w:rPr>
        <w:t>转动消火栓本体</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旋转型消火栓旋转机构应灵活</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拉出消防软管卷盘</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卷盘运转应灵活</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胶管展开后未出现折弯等影响出水的现象</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使用消火栓测试装置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检查任一个消火栓栓口动压不应大于</w:t>
      </w:r>
      <w:r>
        <w:rPr>
          <w:rFonts w:hint="eastAsia" w:ascii="Times New Roman" w:hAnsi="Times New Roman" w:eastAsia="方正仿宋_GBK"/>
          <w:sz w:val="32"/>
          <w:szCs w:val="32"/>
          <w:lang w:eastAsia="zh-CN"/>
        </w:rPr>
        <w:t>0.50</w:t>
      </w:r>
      <w:r>
        <w:rPr>
          <w:rFonts w:hint="eastAsia" w:ascii="Times New Roman" w:hAnsi="Times New Roman" w:eastAsia="方正仿宋_GBK"/>
          <w:sz w:val="32"/>
          <w:szCs w:val="32"/>
        </w:rPr>
        <w:t>MPa</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高层建筑、室内净空超过</w:t>
      </w:r>
      <w:r>
        <w:rPr>
          <w:rFonts w:hint="eastAsia" w:ascii="Times New Roman" w:hAnsi="Times New Roman" w:eastAsia="方正仿宋_GBK"/>
          <w:sz w:val="32"/>
          <w:szCs w:val="32"/>
          <w:lang w:eastAsia="zh-CN"/>
        </w:rPr>
        <w:t>8</w:t>
      </w:r>
      <w:r>
        <w:rPr>
          <w:rFonts w:hint="eastAsia" w:ascii="Times New Roman" w:hAnsi="Times New Roman" w:eastAsia="方正仿宋_GBK"/>
          <w:sz w:val="32"/>
          <w:szCs w:val="32"/>
        </w:rPr>
        <w:t>m的场所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消火栓栓口动压不应小于</w:t>
      </w:r>
      <w:r>
        <w:rPr>
          <w:rFonts w:hint="eastAsia" w:ascii="Times New Roman" w:hAnsi="Times New Roman" w:eastAsia="方正仿宋_GBK"/>
          <w:sz w:val="32"/>
          <w:szCs w:val="32"/>
          <w:lang w:eastAsia="zh-CN"/>
        </w:rPr>
        <w:t>0.35</w:t>
      </w:r>
      <w:r>
        <w:rPr>
          <w:rFonts w:hint="default" w:ascii="Times New Roman" w:hAnsi="Times New Roman" w:eastAsia="方正仿宋_GBK"/>
          <w:sz w:val="32"/>
          <w:szCs w:val="32"/>
        </w:rPr>
        <w:t>MPa</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其他场所消火栓栓口动压不应小于</w:t>
      </w:r>
      <w:r>
        <w:rPr>
          <w:rFonts w:hint="eastAsia" w:ascii="Times New Roman" w:hAnsi="Times New Roman" w:eastAsia="方正仿宋_GBK"/>
          <w:sz w:val="32"/>
          <w:szCs w:val="32"/>
          <w:lang w:eastAsia="zh-CN"/>
        </w:rPr>
        <w:t>0.25</w:t>
      </w:r>
      <w:r>
        <w:rPr>
          <w:rFonts w:hint="default" w:ascii="Times New Roman" w:hAnsi="Times New Roman" w:eastAsia="方正仿宋_GBK"/>
          <w:sz w:val="32"/>
          <w:szCs w:val="32"/>
        </w:rPr>
        <w:t>MPa</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消防软管卷盘的操作应方便、连接处无渗漏</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检查消防水带在压力状态下应能正常供水、各接口处无渗漏</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模拟消火栓按钮动作</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指示灯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回答灯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应点亮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也可在消防控制室查看到联动控制器收到的反馈信息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或在消防泵房观察到消防泵被启动</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九、自动喷水灭火系统</w:t>
      </w:r>
    </w:p>
    <w:p>
      <w:pPr>
        <w:snapToGrid w:val="0"/>
        <w:spacing w:line="600" w:lineRule="exact"/>
        <w:ind w:firstLine="640" w:firstLineChars="200"/>
        <w:jc w:val="both"/>
        <w:rPr>
          <w:rFonts w:hint="default"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（一）设置要求</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自动喷水灭火系统对于扑救和控制建筑物内的初期火灾</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减少损失、保障人身安全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具有十分明显的作用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下列建筑或场所应设置自动喷水灭火系统</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特等、甲等剧场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超过</w:t>
      </w:r>
      <w:r>
        <w:rPr>
          <w:rFonts w:hint="eastAsia" w:ascii="Times New Roman" w:hAnsi="Times New Roman" w:eastAsia="方正仿宋_GBK"/>
          <w:sz w:val="32"/>
          <w:szCs w:val="32"/>
          <w:lang w:eastAsia="zh-CN"/>
        </w:rPr>
        <w:t>1500</w:t>
      </w:r>
      <w:r>
        <w:rPr>
          <w:rFonts w:hint="eastAsia" w:ascii="Times New Roman" w:hAnsi="Times New Roman" w:eastAsia="方正仿宋_GBK"/>
          <w:sz w:val="32"/>
          <w:szCs w:val="32"/>
        </w:rPr>
        <w:t>个座位的乙等剧场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超过</w:t>
      </w:r>
      <w:r>
        <w:rPr>
          <w:rFonts w:hint="eastAsia" w:ascii="Times New Roman" w:hAnsi="Times New Roman" w:eastAsia="方正仿宋_GBK"/>
          <w:sz w:val="32"/>
          <w:szCs w:val="32"/>
          <w:lang w:eastAsia="zh-CN"/>
        </w:rPr>
        <w:t>2000</w:t>
      </w:r>
      <w:r>
        <w:rPr>
          <w:rFonts w:hint="eastAsia" w:ascii="Times New Roman" w:hAnsi="Times New Roman" w:eastAsia="方正仿宋_GBK"/>
          <w:sz w:val="32"/>
          <w:szCs w:val="32"/>
        </w:rPr>
        <w:t>个座位的会堂或礼堂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超过</w:t>
      </w:r>
      <w:r>
        <w:rPr>
          <w:rFonts w:hint="eastAsia" w:ascii="Times New Roman" w:hAnsi="Times New Roman" w:eastAsia="方正仿宋_GBK"/>
          <w:sz w:val="32"/>
          <w:szCs w:val="32"/>
          <w:lang w:eastAsia="zh-CN"/>
        </w:rPr>
        <w:t>3000</w:t>
      </w:r>
      <w:r>
        <w:rPr>
          <w:rFonts w:hint="eastAsia" w:ascii="Times New Roman" w:hAnsi="Times New Roman" w:eastAsia="方正仿宋_GBK"/>
          <w:sz w:val="32"/>
          <w:szCs w:val="32"/>
        </w:rPr>
        <w:t>个座位的体育馆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超过</w:t>
      </w:r>
      <w:r>
        <w:rPr>
          <w:rFonts w:hint="eastAsia" w:ascii="Times New Roman" w:hAnsi="Times New Roman" w:eastAsia="方正仿宋_GBK"/>
          <w:sz w:val="32"/>
          <w:szCs w:val="32"/>
          <w:lang w:eastAsia="zh-CN"/>
        </w:rPr>
        <w:t>5000</w:t>
      </w:r>
      <w:r>
        <w:rPr>
          <w:rFonts w:hint="eastAsia" w:ascii="Times New Roman" w:hAnsi="Times New Roman" w:eastAsia="方正仿宋_GBK"/>
          <w:sz w:val="32"/>
          <w:szCs w:val="32"/>
        </w:rPr>
        <w:t>人的体育场的室内人员休息室与器材间等</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任一层建筑面积大于</w:t>
      </w:r>
      <w:r>
        <w:rPr>
          <w:rFonts w:hint="eastAsia" w:ascii="Times New Roman" w:hAnsi="Times New Roman" w:eastAsia="方正仿宋_GBK"/>
          <w:sz w:val="32"/>
          <w:szCs w:val="32"/>
          <w:lang w:eastAsia="zh-CN"/>
        </w:rPr>
        <w:t>1500㎡</w:t>
      </w:r>
      <w:r>
        <w:rPr>
          <w:rFonts w:hint="eastAsia" w:ascii="Times New Roman" w:hAnsi="Times New Roman" w:eastAsia="方正仿宋_GBK"/>
          <w:sz w:val="32"/>
          <w:szCs w:val="32"/>
        </w:rPr>
        <w:t>或总建筑面积大于</w:t>
      </w:r>
      <w:r>
        <w:rPr>
          <w:rFonts w:hint="eastAsia" w:ascii="Times New Roman" w:hAnsi="Times New Roman" w:eastAsia="方正仿宋_GBK"/>
          <w:sz w:val="32"/>
          <w:szCs w:val="32"/>
          <w:lang w:eastAsia="zh-CN"/>
        </w:rPr>
        <w:t>3000㎡</w:t>
      </w:r>
      <w:r>
        <w:rPr>
          <w:rFonts w:hint="eastAsia" w:ascii="Times New Roman" w:hAnsi="Times New Roman" w:eastAsia="方正仿宋_GBK"/>
          <w:sz w:val="32"/>
          <w:szCs w:val="32"/>
        </w:rPr>
        <w:t>的商店、餐饮和旅馆建筑</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总建筑面积大于</w:t>
      </w:r>
      <w:r>
        <w:rPr>
          <w:rFonts w:hint="eastAsia" w:ascii="Times New Roman" w:hAnsi="Times New Roman" w:eastAsia="方正仿宋_GBK"/>
          <w:sz w:val="32"/>
          <w:szCs w:val="32"/>
          <w:lang w:eastAsia="zh-CN"/>
        </w:rPr>
        <w:t>500㎡</w:t>
      </w:r>
      <w:r>
        <w:rPr>
          <w:rFonts w:hint="eastAsia" w:ascii="Times New Roman" w:hAnsi="Times New Roman" w:eastAsia="方正仿宋_GBK"/>
          <w:sz w:val="32"/>
          <w:szCs w:val="32"/>
        </w:rPr>
        <w:t>的地下或半地下商店</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位于地下或半地下或地上四层及以上楼层的歌舞娱乐放映游艺场所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位于首层、二层和三层且任一层建筑面积大于</w:t>
      </w:r>
      <w:r>
        <w:rPr>
          <w:rFonts w:hint="eastAsia" w:ascii="Times New Roman" w:hAnsi="Times New Roman" w:eastAsia="方正仿宋_GBK"/>
          <w:sz w:val="32"/>
          <w:szCs w:val="32"/>
          <w:lang w:eastAsia="zh-CN"/>
        </w:rPr>
        <w:t>300㎡</w:t>
      </w:r>
      <w:r>
        <w:rPr>
          <w:rFonts w:hint="eastAsia" w:ascii="Times New Roman" w:hAnsi="Times New Roman" w:eastAsia="方正仿宋_GBK"/>
          <w:sz w:val="32"/>
          <w:szCs w:val="32"/>
        </w:rPr>
        <w:t>的地上歌舞娱乐放映游艺场所</w:t>
      </w: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位于高层建筑及其地下、半地下室的公众聚集场所</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（二）外观要求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对于湿式系统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不设吊顶的场所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当配水支管布置在梁下时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应采用直立型洒水喷头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吊顶下布置的洒水喷头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应采用下垂型洒水喷头或吊顶型洒水喷头</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喷头本体不应变形</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且无附着物、悬挂物</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喷头周围不应存在影响及时响应火灾温度的障碍物</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喷头周围及下方不应存在影响洒水的障碍物</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水流指示器前阀门应完全开启、标志应清晰正确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采用信号阀的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当其关闭时应能向消防控制室发出报警信号</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连接水流指示器的信号模块应处于正常工作状态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水流指示器与信号模块间连接线应牢固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线路保护措施应完好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管网上标示区域、流向、系统属性的标志应清晰</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管道上不应承载其他建筑构件、装修材料</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管道及连接处应无锈蚀、变形</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管道支吊架、防护套管等应完好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（三）功能要求</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以公众聚集场所内设置较为普遍的闭式自动喷水灭火系统为例</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打开水流指示器所辖区域的末端试水装置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设置在消防控制室内的火灾报警控制器、安装在楼层前室等部位的火灾显示盘应能接收并显示水流指示器报警信号</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关闭末端试水装置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复位火灾探测报警系统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水流指示器应能恢复至正常工作状态</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开启末端试水装置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观察压力表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当湿式报警阀进口水压大于</w:t>
      </w:r>
      <w:r>
        <w:rPr>
          <w:rFonts w:hint="eastAsia" w:ascii="Times New Roman" w:hAnsi="Times New Roman" w:eastAsia="方正仿宋_GBK"/>
          <w:sz w:val="32"/>
          <w:szCs w:val="32"/>
          <w:lang w:eastAsia="zh-CN"/>
        </w:rPr>
        <w:t>0.14</w:t>
      </w:r>
      <w:r>
        <w:rPr>
          <w:rFonts w:hint="default" w:ascii="Times New Roman" w:hAnsi="Times New Roman" w:eastAsia="方正仿宋_GBK"/>
          <w:sz w:val="32"/>
          <w:szCs w:val="32"/>
        </w:rPr>
        <w:t>MPa</w:t>
      </w:r>
      <w:r>
        <w:rPr>
          <w:rFonts w:hint="eastAsia" w:ascii="Times New Roman" w:hAnsi="Times New Roman" w:eastAsia="方正仿宋_GBK"/>
          <w:sz w:val="32"/>
          <w:szCs w:val="32"/>
        </w:rPr>
        <w:t>、放水流量大于</w:t>
      </w:r>
      <w:r>
        <w:rPr>
          <w:rFonts w:hint="eastAsia" w:ascii="Times New Roman" w:hAnsi="Times New Roman" w:eastAsia="方正仿宋_GBK"/>
          <w:sz w:val="32"/>
          <w:szCs w:val="32"/>
          <w:lang w:eastAsia="zh-CN"/>
        </w:rPr>
        <w:t>1</w:t>
      </w:r>
      <w:r>
        <w:rPr>
          <w:rFonts w:hint="default" w:ascii="Times New Roman" w:hAnsi="Times New Roman" w:eastAsia="方正仿宋_GBK"/>
          <w:sz w:val="32"/>
          <w:szCs w:val="32"/>
        </w:rPr>
        <w:t>L/s</w:t>
      </w:r>
      <w:r>
        <w:rPr>
          <w:rFonts w:hint="eastAsia" w:ascii="Times New Roman" w:hAnsi="Times New Roman" w:eastAsia="方正仿宋_GBK"/>
          <w:sz w:val="32"/>
          <w:szCs w:val="32"/>
        </w:rPr>
        <w:t>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报警阀应及时启动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带延迟器的水力警铃应在</w:t>
      </w:r>
      <w:r>
        <w:rPr>
          <w:rFonts w:hint="eastAsia" w:ascii="Times New Roman" w:hAnsi="Times New Roman" w:eastAsia="方正仿宋_GBK"/>
          <w:sz w:val="32"/>
          <w:szCs w:val="32"/>
          <w:lang w:eastAsia="zh-CN"/>
        </w:rPr>
        <w:t>5</w:t>
      </w: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90</w:t>
      </w:r>
      <w:r>
        <w:rPr>
          <w:rFonts w:hint="eastAsia" w:ascii="Times New Roman" w:hAnsi="Times New Roman" w:eastAsia="方正仿宋_GBK"/>
          <w:sz w:val="32"/>
          <w:szCs w:val="32"/>
        </w:rPr>
        <w:t>s内发出报警铃声</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不带延迟器的水力警铃应在</w:t>
      </w:r>
      <w:r>
        <w:rPr>
          <w:rFonts w:hint="eastAsia" w:ascii="Times New Roman" w:hAnsi="Times New Roman" w:eastAsia="方正仿宋_GBK"/>
          <w:sz w:val="32"/>
          <w:szCs w:val="32"/>
          <w:lang w:eastAsia="zh-CN"/>
        </w:rPr>
        <w:t>15</w:t>
      </w:r>
      <w:r>
        <w:rPr>
          <w:rFonts w:hint="default" w:ascii="Times New Roman" w:hAnsi="Times New Roman" w:eastAsia="方正仿宋_GBK"/>
          <w:sz w:val="32"/>
          <w:szCs w:val="32"/>
        </w:rPr>
        <w:t>s</w:t>
      </w:r>
      <w:r>
        <w:rPr>
          <w:rFonts w:hint="eastAsia" w:ascii="Times New Roman" w:hAnsi="Times New Roman" w:eastAsia="方正仿宋_GBK"/>
          <w:sz w:val="32"/>
          <w:szCs w:val="32"/>
        </w:rPr>
        <w:t>内发出报警铃声</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压力开关应及时动作</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启动消防泵并反馈信号</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使用秒表计时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以自动或手动方式启动消防水泵</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消防水泵应在</w:t>
      </w:r>
      <w:r>
        <w:rPr>
          <w:rFonts w:hint="eastAsia" w:ascii="Times New Roman" w:hAnsi="Times New Roman" w:eastAsia="方正仿宋_GBK"/>
          <w:sz w:val="32"/>
          <w:szCs w:val="32"/>
          <w:lang w:eastAsia="zh-CN"/>
        </w:rPr>
        <w:t>55</w:t>
      </w:r>
      <w:r>
        <w:rPr>
          <w:rFonts w:hint="default" w:ascii="Times New Roman" w:hAnsi="Times New Roman" w:eastAsia="方正仿宋_GBK"/>
          <w:sz w:val="32"/>
          <w:szCs w:val="32"/>
        </w:rPr>
        <w:t>s</w:t>
      </w:r>
      <w:r>
        <w:rPr>
          <w:rFonts w:hint="eastAsia" w:ascii="Times New Roman" w:hAnsi="Times New Roman" w:eastAsia="方正仿宋_GBK"/>
          <w:sz w:val="32"/>
          <w:szCs w:val="32"/>
        </w:rPr>
        <w:t>内投入正常运行</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十、火灾自动报警系统</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（一）设置要求</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火灾自动报警系统能起到早期发现和通报火警信息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及时通知人员进行疏散、灭火的作用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下列建筑或场所应设置火灾自动报警系统</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任一层建筑面积大于</w:t>
      </w:r>
      <w:r>
        <w:rPr>
          <w:rFonts w:hint="eastAsia" w:ascii="Times New Roman" w:hAnsi="Times New Roman" w:eastAsia="方正仿宋_GBK"/>
          <w:sz w:val="32"/>
          <w:szCs w:val="32"/>
          <w:lang w:eastAsia="zh-CN"/>
        </w:rPr>
        <w:t>1500㎡</w:t>
      </w:r>
      <w:r>
        <w:rPr>
          <w:rFonts w:hint="eastAsia" w:ascii="Times New Roman" w:hAnsi="Times New Roman" w:eastAsia="方正仿宋_GBK"/>
          <w:sz w:val="32"/>
          <w:szCs w:val="32"/>
        </w:rPr>
        <w:t>或总建筑面积大于</w:t>
      </w:r>
      <w:r>
        <w:rPr>
          <w:rFonts w:hint="eastAsia" w:ascii="Times New Roman" w:hAnsi="Times New Roman" w:eastAsia="方正仿宋_GBK"/>
          <w:sz w:val="32"/>
          <w:szCs w:val="32"/>
          <w:lang w:eastAsia="zh-CN"/>
        </w:rPr>
        <w:t>3000㎡</w:t>
      </w:r>
      <w:r>
        <w:rPr>
          <w:rFonts w:hint="eastAsia" w:ascii="Times New Roman" w:hAnsi="Times New Roman" w:eastAsia="方正仿宋_GBK"/>
          <w:sz w:val="32"/>
          <w:szCs w:val="32"/>
        </w:rPr>
        <w:t>的商店和客运建筑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总建筑面积大于</w:t>
      </w:r>
      <w:r>
        <w:rPr>
          <w:rFonts w:hint="eastAsia" w:ascii="Times New Roman" w:hAnsi="Times New Roman" w:eastAsia="方正仿宋_GBK"/>
          <w:sz w:val="32"/>
          <w:szCs w:val="32"/>
          <w:lang w:eastAsia="zh-CN"/>
        </w:rPr>
        <w:t>500㎡</w:t>
      </w:r>
      <w:r>
        <w:rPr>
          <w:rFonts w:hint="eastAsia" w:ascii="Times New Roman" w:hAnsi="Times New Roman" w:eastAsia="方正仿宋_GBK"/>
          <w:sz w:val="32"/>
          <w:szCs w:val="32"/>
        </w:rPr>
        <w:t>的地下或半地下商店</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特等、甲等剧场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座位数超过</w:t>
      </w:r>
      <w:r>
        <w:rPr>
          <w:rFonts w:hint="eastAsia" w:ascii="Times New Roman" w:hAnsi="Times New Roman" w:eastAsia="方正仿宋_GBK"/>
          <w:sz w:val="32"/>
          <w:szCs w:val="32"/>
          <w:lang w:eastAsia="zh-CN"/>
        </w:rPr>
        <w:t>1500</w:t>
      </w:r>
      <w:r>
        <w:rPr>
          <w:rFonts w:hint="eastAsia" w:ascii="Times New Roman" w:hAnsi="Times New Roman" w:eastAsia="方正仿宋_GBK"/>
          <w:sz w:val="32"/>
          <w:szCs w:val="32"/>
        </w:rPr>
        <w:t>个的其他等级的剧场或电影院</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座位数超过</w:t>
      </w:r>
      <w:r>
        <w:rPr>
          <w:rFonts w:hint="eastAsia" w:ascii="Times New Roman" w:hAnsi="Times New Roman" w:eastAsia="方正仿宋_GBK"/>
          <w:sz w:val="32"/>
          <w:szCs w:val="32"/>
          <w:lang w:eastAsia="zh-CN"/>
        </w:rPr>
        <w:t>2000</w:t>
      </w:r>
      <w:r>
        <w:rPr>
          <w:rFonts w:hint="eastAsia" w:ascii="Times New Roman" w:hAnsi="Times New Roman" w:eastAsia="方正仿宋_GBK"/>
          <w:sz w:val="32"/>
          <w:szCs w:val="32"/>
        </w:rPr>
        <w:t>个的会堂或礼堂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座位数超过</w:t>
      </w:r>
      <w:r>
        <w:rPr>
          <w:rFonts w:hint="eastAsia" w:ascii="Times New Roman" w:hAnsi="Times New Roman" w:eastAsia="方正仿宋_GBK"/>
          <w:sz w:val="32"/>
          <w:szCs w:val="32"/>
          <w:lang w:eastAsia="zh-CN"/>
        </w:rPr>
        <w:t>3000</w:t>
      </w:r>
      <w:r>
        <w:rPr>
          <w:rFonts w:hint="eastAsia" w:ascii="Times New Roman" w:hAnsi="Times New Roman" w:eastAsia="方正仿宋_GBK"/>
          <w:sz w:val="32"/>
          <w:szCs w:val="32"/>
        </w:rPr>
        <w:t>个的体育馆</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任一层建筑面积大于</w:t>
      </w:r>
      <w:r>
        <w:rPr>
          <w:rFonts w:hint="eastAsia" w:ascii="Times New Roman" w:hAnsi="Times New Roman" w:eastAsia="方正仿宋_GBK"/>
          <w:sz w:val="32"/>
          <w:szCs w:val="32"/>
          <w:lang w:eastAsia="zh-CN"/>
        </w:rPr>
        <w:t>1500㎡</w:t>
      </w:r>
      <w:r>
        <w:rPr>
          <w:rFonts w:hint="eastAsia" w:ascii="Times New Roman" w:hAnsi="Times New Roman" w:eastAsia="方正仿宋_GBK"/>
          <w:sz w:val="32"/>
          <w:szCs w:val="32"/>
        </w:rPr>
        <w:t>或总建筑面积大于</w:t>
      </w:r>
      <w:r>
        <w:rPr>
          <w:rFonts w:hint="eastAsia" w:ascii="Times New Roman" w:hAnsi="Times New Roman" w:eastAsia="方正仿宋_GBK"/>
          <w:sz w:val="32"/>
          <w:szCs w:val="32"/>
          <w:lang w:eastAsia="zh-CN"/>
        </w:rPr>
        <w:t>3000㎡</w:t>
      </w:r>
      <w:r>
        <w:rPr>
          <w:rFonts w:hint="eastAsia" w:ascii="Times New Roman" w:hAnsi="Times New Roman" w:eastAsia="方正仿宋_GBK"/>
          <w:sz w:val="32"/>
          <w:szCs w:val="32"/>
        </w:rPr>
        <w:t>的儿童活动场所</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歌舞娱乐放映游艺场所</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位于一类高层公共建筑内的公众聚集场所</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位于二类高层公共建筑内建筑面积大于</w:t>
      </w:r>
      <w:r>
        <w:rPr>
          <w:rFonts w:hint="eastAsia" w:ascii="Times New Roman" w:hAnsi="Times New Roman" w:eastAsia="方正仿宋_GBK"/>
          <w:sz w:val="32"/>
          <w:szCs w:val="32"/>
          <w:lang w:eastAsia="zh-CN"/>
        </w:rPr>
        <w:t>500㎡</w:t>
      </w:r>
      <w:r>
        <w:rPr>
          <w:rFonts w:hint="eastAsia" w:ascii="Times New Roman" w:hAnsi="Times New Roman" w:eastAsia="方正仿宋_GBK"/>
          <w:sz w:val="32"/>
          <w:szCs w:val="32"/>
        </w:rPr>
        <w:t>的商业营业厅</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卡拉OK厅及其包房内</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应当设置声音或者视像警报</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保证在火灾发生初期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将各卡拉OK房间的画面、音响消除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播送火灾警报</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引导人们安全疏散</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（二）外观要求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探测器表面应无影响探测功能的障碍物</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如感温原件表面涂覆涂料</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点型感烟探测器烟气通道被涂料、胶带纸、防尘罩等堵塞</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探测器周围应无影响探测器及时报警的障碍物</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如突出顶棚的装修隔断、空调出风口等</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具有巡检指示功能的探测器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其巡检指示灯应正常闪亮</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手动火灾报警按钮标识应清晰</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面板无破损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具有巡检指示功能的手动报警按钮的指示灯应正常闪亮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带有电话插孔的手动报警按钮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其保护措施应完好、插孔内无影响通话的杂物</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手动报警按钮周围不应存在影响辨识和操作的障碍物</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（三）功能要求</w:t>
      </w:r>
    </w:p>
    <w:p>
      <w:pPr>
        <w:snapToGrid w:val="0"/>
        <w:spacing w:line="600" w:lineRule="exact"/>
        <w:ind w:firstLine="640" w:firstLineChars="200"/>
        <w:jc w:val="both"/>
        <w:rPr>
          <w:rFonts w:hint="default" w:ascii="Times New Roman" w:hAnsi="Times New Roman" w:eastAsia="方正仿宋_GBK"/>
          <w:sz w:val="32"/>
          <w:szCs w:val="32"/>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点型感烟/感温火灾探测器</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利用模拟发烟器、点燃的香烟向其侧面滤网施加烟气</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点型感烟火灾探测器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或将电吹风通电</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向探测器的热敏元件施加热气流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点型感温火灾探测器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模拟产生火灾信号</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探测器火警确认灯应点亮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红色</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或由绿色闪亮变为红色常亮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火灾报警控制器应收到其输出的火警信号</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显示信息准确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其报警确认灯应能保护至火灾报警控制器实施复位操作</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将探头从底座上拆离</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模拟探测器故障</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火灾报警控制器应接收到其发出的故障信号</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显示信息准确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恢复火灾探测器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火灾报警控制器应自动撤销故障报警信号</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手动火灾报警按钮</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手动按下</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拉下</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型手动火灾报警按钮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直接压下面板</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报警确认灯应点亮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红色</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火灾报警控制器应接收到其发出的火警信号</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显示信息应准确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使用专门复位工具进行复位操作</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其复位功能应正常</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复位后</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报警确认灯应熄灭</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手动按碎</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击打</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型手动火灾报警按钮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按照产品使用说明进行模拟报警操作</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报警确认灯应被点亮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红色</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火灾报警控制器应接收到其发出的火警信号</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信息显示准确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使按钮恢复原状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报警确认灯应熄灭</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十一、防烟排烟系统</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（一）设置要求</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火灾时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可通过开启外窗等自然通风设施将烟气排出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亦可采用机械加压送风的防烟设施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使烟气不致侵入疏散楼梯、避难层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内</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场所内下列部位应设置防烟设施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防烟楼梯间及其前室</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消防电梯间前室或合用前室</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避难走道的前室、避难层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间</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及时排除烟气</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对保证人员安全疏散</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控制烟气蔓延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便于扑救火灾具有重要作用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下列场所或部位应设置排烟设施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设置在一、二、三层且房间建筑面积大于</w:t>
      </w:r>
      <w:r>
        <w:rPr>
          <w:rFonts w:hint="eastAsia" w:ascii="Times New Roman" w:hAnsi="Times New Roman" w:eastAsia="方正仿宋_GBK"/>
          <w:sz w:val="32"/>
          <w:szCs w:val="32"/>
          <w:lang w:eastAsia="zh-CN"/>
        </w:rPr>
        <w:t>100㎡</w:t>
      </w:r>
      <w:r>
        <w:rPr>
          <w:rFonts w:hint="eastAsia" w:ascii="Times New Roman" w:hAnsi="Times New Roman" w:eastAsia="方正仿宋_GBK"/>
          <w:sz w:val="32"/>
          <w:szCs w:val="32"/>
        </w:rPr>
        <w:t>的歌舞娱乐放映游艺场所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设置在四层及以上楼层、地下或半地下的歌舞娱乐放映游艺场所</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公众聚集场所内总建筑面积大于</w:t>
      </w:r>
      <w:r>
        <w:rPr>
          <w:rFonts w:hint="eastAsia" w:ascii="Times New Roman" w:hAnsi="Times New Roman" w:eastAsia="方正仿宋_GBK"/>
          <w:sz w:val="32"/>
          <w:szCs w:val="32"/>
          <w:lang w:eastAsia="zh-CN"/>
        </w:rPr>
        <w:t>200㎡</w:t>
      </w:r>
      <w:r>
        <w:rPr>
          <w:rFonts w:hint="eastAsia" w:ascii="Times New Roman" w:hAnsi="Times New Roman" w:eastAsia="方正仿宋_GBK"/>
          <w:sz w:val="32"/>
          <w:szCs w:val="32"/>
        </w:rPr>
        <w:t>或一个房间建筑面积大于</w:t>
      </w:r>
      <w:r>
        <w:rPr>
          <w:rFonts w:hint="eastAsia" w:ascii="Times New Roman" w:hAnsi="Times New Roman" w:eastAsia="方正仿宋_GBK"/>
          <w:sz w:val="32"/>
          <w:szCs w:val="32"/>
          <w:lang w:eastAsia="zh-CN"/>
        </w:rPr>
        <w:t>50㎡，</w:t>
      </w:r>
      <w:r>
        <w:rPr>
          <w:rFonts w:hint="eastAsia" w:ascii="Times New Roman" w:hAnsi="Times New Roman" w:eastAsia="方正仿宋_GBK"/>
          <w:sz w:val="32"/>
          <w:szCs w:val="32"/>
        </w:rPr>
        <w:t>且经常有人停留或可燃物较多的地下或半地下建筑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、地上建筑内的无窗房间</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公众聚集场所内建筑面积大于</w:t>
      </w:r>
      <w:r>
        <w:rPr>
          <w:rFonts w:hint="eastAsia" w:ascii="Times New Roman" w:hAnsi="Times New Roman" w:eastAsia="方正仿宋_GBK"/>
          <w:sz w:val="32"/>
          <w:szCs w:val="32"/>
          <w:lang w:eastAsia="zh-CN"/>
        </w:rPr>
        <w:t>100㎡</w:t>
      </w:r>
      <w:r>
        <w:rPr>
          <w:rFonts w:hint="eastAsia" w:ascii="Times New Roman" w:hAnsi="Times New Roman" w:eastAsia="方正仿宋_GBK"/>
          <w:sz w:val="32"/>
          <w:szCs w:val="32"/>
        </w:rPr>
        <w:t>且经常有人停留的地上房间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建筑面积大于</w:t>
      </w:r>
      <w:r>
        <w:rPr>
          <w:rFonts w:hint="eastAsia" w:ascii="Times New Roman" w:hAnsi="Times New Roman" w:eastAsia="方正仿宋_GBK"/>
          <w:sz w:val="32"/>
          <w:szCs w:val="32"/>
          <w:lang w:eastAsia="zh-CN"/>
        </w:rPr>
        <w:t>300㎡</w:t>
      </w:r>
      <w:r>
        <w:rPr>
          <w:rFonts w:hint="eastAsia" w:ascii="Times New Roman" w:hAnsi="Times New Roman" w:eastAsia="方正仿宋_GBK"/>
          <w:sz w:val="32"/>
          <w:szCs w:val="32"/>
        </w:rPr>
        <w:t>且可燃物较多的地上房间</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中庭以及长度大于</w:t>
      </w:r>
      <w:r>
        <w:rPr>
          <w:rFonts w:hint="eastAsia" w:ascii="Times New Roman" w:hAnsi="Times New Roman" w:eastAsia="方正仿宋_GBK"/>
          <w:sz w:val="32"/>
          <w:szCs w:val="32"/>
          <w:lang w:eastAsia="zh-CN"/>
        </w:rPr>
        <w:t>20</w:t>
      </w:r>
      <w:r>
        <w:rPr>
          <w:rFonts w:hint="eastAsia" w:ascii="Times New Roman" w:hAnsi="Times New Roman" w:eastAsia="方正仿宋_GBK"/>
          <w:sz w:val="32"/>
          <w:szCs w:val="32"/>
        </w:rPr>
        <w:t>m的疏散走道</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设置排烟系统的场所或部位应采用挡烟垂壁、结构梁及隔墙等划分防烟分区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防烟分区不应跨越防火分区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当场所的空间净高分别小于等于</w:t>
      </w:r>
      <w:r>
        <w:rPr>
          <w:rFonts w:hint="eastAsia" w:ascii="Times New Roman" w:hAnsi="Times New Roman" w:eastAsia="方正仿宋_GBK"/>
          <w:sz w:val="32"/>
          <w:szCs w:val="32"/>
          <w:lang w:eastAsia="zh-CN"/>
        </w:rPr>
        <w:t>3</w:t>
      </w:r>
      <w:r>
        <w:rPr>
          <w:rFonts w:hint="default" w:ascii="Times New Roman" w:hAnsi="Times New Roman" w:eastAsia="方正仿宋_GBK"/>
          <w:sz w:val="32"/>
          <w:szCs w:val="32"/>
        </w:rPr>
        <w:t>m</w:t>
      </w:r>
      <w:r>
        <w:rPr>
          <w:rFonts w:hint="eastAsia" w:ascii="Times New Roman" w:hAnsi="Times New Roman" w:eastAsia="方正仿宋_GBK"/>
          <w:sz w:val="32"/>
          <w:szCs w:val="32"/>
        </w:rPr>
        <w:t>、大于</w:t>
      </w:r>
      <w:r>
        <w:rPr>
          <w:rFonts w:hint="eastAsia" w:ascii="Times New Roman" w:hAnsi="Times New Roman" w:eastAsia="方正仿宋_GBK"/>
          <w:sz w:val="32"/>
          <w:szCs w:val="32"/>
          <w:lang w:eastAsia="zh-CN"/>
        </w:rPr>
        <w:t>3</w:t>
      </w:r>
      <w:r>
        <w:rPr>
          <w:rFonts w:hint="default" w:ascii="Times New Roman" w:hAnsi="Times New Roman" w:eastAsia="方正仿宋_GBK"/>
          <w:sz w:val="32"/>
          <w:szCs w:val="32"/>
        </w:rPr>
        <w:t>m</w:t>
      </w:r>
      <w:r>
        <w:rPr>
          <w:rFonts w:hint="eastAsia" w:ascii="Times New Roman" w:hAnsi="Times New Roman" w:eastAsia="方正仿宋_GBK"/>
          <w:sz w:val="32"/>
          <w:szCs w:val="32"/>
        </w:rPr>
        <w:t>但小于等于</w:t>
      </w:r>
      <w:r>
        <w:rPr>
          <w:rFonts w:hint="eastAsia" w:ascii="Times New Roman" w:hAnsi="Times New Roman" w:eastAsia="方正仿宋_GBK"/>
          <w:sz w:val="32"/>
          <w:szCs w:val="32"/>
          <w:lang w:eastAsia="zh-CN"/>
        </w:rPr>
        <w:t>6</w:t>
      </w:r>
      <w:r>
        <w:rPr>
          <w:rFonts w:hint="default" w:ascii="Times New Roman" w:hAnsi="Times New Roman" w:eastAsia="方正仿宋_GBK"/>
          <w:sz w:val="32"/>
          <w:szCs w:val="32"/>
        </w:rPr>
        <w:t>m</w:t>
      </w:r>
      <w:r>
        <w:rPr>
          <w:rFonts w:hint="eastAsia" w:ascii="Times New Roman" w:hAnsi="Times New Roman" w:eastAsia="方正仿宋_GBK"/>
          <w:sz w:val="32"/>
          <w:szCs w:val="32"/>
        </w:rPr>
        <w:t>、大于</w:t>
      </w:r>
      <w:r>
        <w:rPr>
          <w:rFonts w:hint="eastAsia" w:ascii="Times New Roman" w:hAnsi="Times New Roman" w:eastAsia="方正仿宋_GBK"/>
          <w:sz w:val="32"/>
          <w:szCs w:val="32"/>
          <w:lang w:eastAsia="zh-CN"/>
        </w:rPr>
        <w:t>6</w:t>
      </w:r>
      <w:r>
        <w:rPr>
          <w:rFonts w:hint="default" w:ascii="Times New Roman" w:hAnsi="Times New Roman" w:eastAsia="方正仿宋_GBK"/>
          <w:sz w:val="32"/>
          <w:szCs w:val="32"/>
        </w:rPr>
        <w:t>m</w:t>
      </w:r>
      <w:r>
        <w:rPr>
          <w:rFonts w:hint="eastAsia" w:ascii="Times New Roman" w:hAnsi="Times New Roman" w:eastAsia="方正仿宋_GBK"/>
          <w:sz w:val="32"/>
          <w:szCs w:val="32"/>
        </w:rPr>
        <w:t>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防烟分区最大允许面积分别为</w:t>
      </w:r>
      <w:r>
        <w:rPr>
          <w:rFonts w:hint="eastAsia" w:ascii="Times New Roman" w:hAnsi="Times New Roman" w:eastAsia="方正仿宋_GBK"/>
          <w:sz w:val="32"/>
          <w:szCs w:val="32"/>
          <w:lang w:eastAsia="zh-CN"/>
        </w:rPr>
        <w:t>500㎡</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1000㎡</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2000㎡，</w:t>
      </w:r>
      <w:r>
        <w:rPr>
          <w:rFonts w:hint="eastAsia" w:ascii="Times New Roman" w:hAnsi="Times New Roman" w:eastAsia="方正仿宋_GBK"/>
          <w:sz w:val="32"/>
          <w:szCs w:val="32"/>
        </w:rPr>
        <w:t>防烟分区长边最大允许长度分别为</w:t>
      </w:r>
      <w:r>
        <w:rPr>
          <w:rFonts w:hint="eastAsia" w:ascii="Times New Roman" w:hAnsi="Times New Roman" w:eastAsia="方正仿宋_GBK"/>
          <w:sz w:val="32"/>
          <w:szCs w:val="32"/>
          <w:lang w:eastAsia="zh-CN"/>
        </w:rPr>
        <w:t>24</w:t>
      </w:r>
      <w:r>
        <w:rPr>
          <w:rFonts w:hint="default" w:ascii="Times New Roman" w:hAnsi="Times New Roman" w:eastAsia="方正仿宋_GBK"/>
          <w:sz w:val="32"/>
          <w:szCs w:val="32"/>
        </w:rPr>
        <w:t>m</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36</w:t>
      </w:r>
      <w:r>
        <w:rPr>
          <w:rFonts w:hint="default" w:ascii="Times New Roman" w:hAnsi="Times New Roman" w:eastAsia="方正仿宋_GBK"/>
          <w:sz w:val="32"/>
          <w:szCs w:val="32"/>
        </w:rPr>
        <w:t>m</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60</w:t>
      </w:r>
      <w:r>
        <w:rPr>
          <w:rFonts w:hint="eastAsia" w:ascii="Times New Roman" w:hAnsi="Times New Roman" w:eastAsia="方正仿宋_GBK"/>
          <w:sz w:val="32"/>
          <w:szCs w:val="32"/>
        </w:rPr>
        <w:t>m</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具有自然对流条件时为</w:t>
      </w:r>
      <w:r>
        <w:rPr>
          <w:rFonts w:hint="eastAsia" w:ascii="Times New Roman" w:hAnsi="Times New Roman" w:eastAsia="方正仿宋_GBK"/>
          <w:sz w:val="32"/>
          <w:szCs w:val="32"/>
          <w:lang w:eastAsia="zh-CN"/>
        </w:rPr>
        <w:t>75</w:t>
      </w:r>
      <w:r>
        <w:rPr>
          <w:rFonts w:hint="default" w:ascii="Times New Roman" w:hAnsi="Times New Roman" w:eastAsia="方正仿宋_GBK"/>
          <w:sz w:val="32"/>
          <w:szCs w:val="32"/>
        </w:rPr>
        <w:t>m</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（二）外观要求</w:t>
      </w:r>
    </w:p>
    <w:p>
      <w:pPr>
        <w:snapToGrid w:val="0"/>
        <w:spacing w:line="600" w:lineRule="exact"/>
        <w:ind w:firstLine="640" w:firstLineChars="200"/>
        <w:jc w:val="both"/>
        <w:rPr>
          <w:rFonts w:hint="default" w:ascii="Times New Roman" w:hAnsi="Times New Roman" w:eastAsia="方正仿宋_GBK"/>
          <w:sz w:val="32"/>
          <w:szCs w:val="32"/>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排烟窗窗体组件应无变形、缺损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窗扇开启方向上不应存在影响完全开启的障碍物</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窗口两侧不应存在影响烟气流通的障碍物</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排烟口应设置在顶棚或靠近顶棚的墙面上</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且与附近安全出口沿走道方向相邻边缘之间的最小水平距离不应小于</w:t>
      </w:r>
      <w:r>
        <w:rPr>
          <w:rFonts w:hint="eastAsia" w:ascii="Times New Roman" w:hAnsi="Times New Roman" w:eastAsia="方正仿宋_GBK"/>
          <w:sz w:val="32"/>
          <w:szCs w:val="32"/>
          <w:lang w:eastAsia="zh-CN"/>
        </w:rPr>
        <w:t>1.5</w:t>
      </w:r>
      <w:r>
        <w:rPr>
          <w:rFonts w:hint="default" w:ascii="Times New Roman" w:hAnsi="Times New Roman" w:eastAsia="方正仿宋_GBK"/>
          <w:sz w:val="32"/>
          <w:szCs w:val="32"/>
        </w:rPr>
        <w:t>m</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设在顶棚上的排烟口</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距可燃构件或可燃物的距离不应小于</w:t>
      </w: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m</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排烟阀、排烟防火阀格栅、盖板等组件应完好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消防联动控制线路保护措施应完好、控制模块处于工作状态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其与风管的连接应严密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与可燃构件的隔热措施应完好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排烟风管应无变形、破损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与可燃构件之间的隔热措施应完好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风管上无堆放、敷设其他物品、管线等</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成组布置的挡烟垂壁不应存在局部缺损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挡烟垂壁上部不应存在便于烟气流通的开口部位、空洞等</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翻转式、垂直下降式垂壁的下行方向及周围不应存在影响其动作的障碍物</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（三）功能要求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具有远距离手动执行机构的排烟窗</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检查其操作应灵活、应能完全开启排烟窗</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具有自动控制开启功能的排烟窗</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应模拟产生自动开启条件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检查排烟窗能否自动开启、开启面积是否符合要求、信号反馈是否正确等</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排烟风机</w:t>
      </w:r>
    </w:p>
    <w:p>
      <w:pPr>
        <w:snapToGrid w:val="0"/>
        <w:spacing w:line="600" w:lineRule="exact"/>
        <w:ind w:firstLine="640" w:firstLineChars="200"/>
        <w:jc w:val="both"/>
        <w:rPr>
          <w:rFonts w:hint="default" w:ascii="Times New Roman" w:hAnsi="Times New Roman" w:eastAsia="方正仿宋_GBK"/>
          <w:sz w:val="32"/>
          <w:szCs w:val="32"/>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手动启动功能</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将风机控制柜的转换开关置于“手动”状态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按下风机控制柜面板上“启动”按钮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现场观察风机应能正常启动、运转应顺畅、控制柜面板指示灯显示应正确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风机运行信号应能正确反馈至消防控制室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用纸张测试风向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风机应向外排烟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按下“停止”按钮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风机应能停止工作、停机信号能反馈至消防控制室</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排烟口联锁启动功能确认风机控制柜的转换开关置于“自动”状态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手动打开任意一个排烟阀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口</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现场查看排烟阀控制模块动作信号灯应点亮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在风机房查看</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风机应自动启动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在消防控制室查看</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相关信号应能正确反馈至消防控制室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手动关闭排烟风机进风侧排烟防火阀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观察风机是否能自动停止</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相关信号是否能正确反馈至消防控制室</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火灾探测联动启动功能确认风机控制柜的转换开关置于“自动”状态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模拟防烟分区内火灾探测器发出火灾信号</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查看电动挡烟垂壁能否自动释放</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释放后形成的防烟分区是否严密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查看排烟口是否能自动完全开启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风机能否自动启动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相关信号显示、反馈是否正确</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十二、消防应急照明和疏散指示标志</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（一）消防应急照明设置要求</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设置疏散照明可以使人们在正常照明电源被切断后</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仍能以较快的速度逃生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是保证和有效引导人员疏散的设施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下列部位应设置疏散照明</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封闭楼梯间、防烟楼梯间及其前室、消防电梯间的前室或合用前室、避难走道、避难层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间</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观众厅和建筑面积大于</w:t>
      </w:r>
      <w:r>
        <w:rPr>
          <w:rFonts w:hint="eastAsia" w:ascii="Times New Roman" w:hAnsi="Times New Roman" w:eastAsia="方正仿宋_GBK"/>
          <w:sz w:val="32"/>
          <w:szCs w:val="32"/>
          <w:lang w:eastAsia="zh-CN"/>
        </w:rPr>
        <w:t>200㎡</w:t>
      </w:r>
      <w:r>
        <w:rPr>
          <w:rFonts w:hint="eastAsia" w:ascii="Times New Roman" w:hAnsi="Times New Roman" w:eastAsia="方正仿宋_GBK"/>
          <w:sz w:val="32"/>
          <w:szCs w:val="32"/>
        </w:rPr>
        <w:t>的营业厅、餐厅等</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建筑面积大于</w:t>
      </w:r>
      <w:r>
        <w:rPr>
          <w:rFonts w:hint="eastAsia" w:ascii="Times New Roman" w:hAnsi="Times New Roman" w:eastAsia="方正仿宋_GBK"/>
          <w:sz w:val="32"/>
          <w:szCs w:val="32"/>
          <w:lang w:eastAsia="zh-CN"/>
        </w:rPr>
        <w:t>100㎡</w:t>
      </w:r>
      <w:r>
        <w:rPr>
          <w:rFonts w:hint="eastAsia" w:ascii="Times New Roman" w:hAnsi="Times New Roman" w:eastAsia="方正仿宋_GBK"/>
          <w:sz w:val="32"/>
          <w:szCs w:val="32"/>
        </w:rPr>
        <w:t>的地下或半地下公共活动场所</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公共建筑内的疏散走道</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公众聚集场所内疏散照明的地面最低照度不应低于</w:t>
      </w:r>
      <w:r>
        <w:rPr>
          <w:rFonts w:hint="eastAsia" w:ascii="Times New Roman" w:hAnsi="Times New Roman" w:eastAsia="方正仿宋_GBK"/>
          <w:sz w:val="32"/>
          <w:szCs w:val="32"/>
          <w:lang w:eastAsia="zh-CN"/>
        </w:rPr>
        <w:t>3.0</w:t>
      </w:r>
      <w:r>
        <w:rPr>
          <w:rFonts w:hint="eastAsia" w:ascii="Times New Roman" w:hAnsi="Times New Roman" w:eastAsia="方正仿宋_GBK"/>
          <w:sz w:val="32"/>
          <w:szCs w:val="32"/>
        </w:rPr>
        <w:t>lx</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其楼梯间、前室或合用前室、避难走道的地面最低照度不应低于</w:t>
      </w:r>
      <w:r>
        <w:rPr>
          <w:rFonts w:hint="eastAsia" w:ascii="Times New Roman" w:hAnsi="Times New Roman" w:eastAsia="方正仿宋_GBK"/>
          <w:sz w:val="32"/>
          <w:szCs w:val="32"/>
          <w:lang w:eastAsia="zh-CN"/>
        </w:rPr>
        <w:t>10.0</w:t>
      </w:r>
      <w:r>
        <w:rPr>
          <w:rFonts w:hint="eastAsia" w:ascii="Times New Roman" w:hAnsi="Times New Roman" w:eastAsia="方正仿宋_GBK"/>
          <w:sz w:val="32"/>
          <w:szCs w:val="32"/>
        </w:rPr>
        <w:t>lx</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消防控制室、消防水泵房、自备发电机房、配电室、防排烟机房以及发生火灾时仍需正常工作的消防设备房应设置备用照明</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其作业面的最低照度不应低于正常照明的照度</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根据建筑实践和火灾中人的行为习惯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疏散照明灯具应设置在出口的顶部、墙面的上部或顶棚上</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备用照明灯具应设置在墙面的上部或顶棚上</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建筑内消防应急照明灯和灯光疏散标志备用电源的连续供电时间应符合下列规定</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建筑高度大于</w:t>
      </w:r>
      <w:r>
        <w:rPr>
          <w:rFonts w:hint="eastAsia" w:ascii="Times New Roman" w:hAnsi="Times New Roman" w:eastAsia="方正仿宋_GBK"/>
          <w:sz w:val="32"/>
          <w:szCs w:val="32"/>
          <w:lang w:eastAsia="zh-CN"/>
        </w:rPr>
        <w:t>100</w:t>
      </w:r>
      <w:r>
        <w:rPr>
          <w:rFonts w:hint="eastAsia" w:ascii="Times New Roman" w:hAnsi="Times New Roman" w:eastAsia="方正仿宋_GBK"/>
          <w:sz w:val="32"/>
          <w:szCs w:val="32"/>
        </w:rPr>
        <w:t>m的建筑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不应少于</w:t>
      </w:r>
      <w:r>
        <w:rPr>
          <w:rFonts w:hint="eastAsia" w:ascii="Times New Roman" w:hAnsi="Times New Roman" w:eastAsia="方正仿宋_GBK"/>
          <w:sz w:val="32"/>
          <w:szCs w:val="32"/>
          <w:lang w:eastAsia="zh-CN"/>
        </w:rPr>
        <w:t>1.5</w:t>
      </w:r>
      <w:r>
        <w:rPr>
          <w:rFonts w:hint="default" w:ascii="Times New Roman" w:hAnsi="Times New Roman" w:eastAsia="方正仿宋_GBK"/>
          <w:sz w:val="32"/>
          <w:szCs w:val="32"/>
        </w:rPr>
        <w:t>h</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建筑面积大于</w:t>
      </w:r>
      <w:r>
        <w:rPr>
          <w:rFonts w:hint="eastAsia" w:ascii="Times New Roman" w:hAnsi="Times New Roman" w:eastAsia="方正仿宋_GBK"/>
          <w:sz w:val="32"/>
          <w:szCs w:val="32"/>
          <w:lang w:eastAsia="zh-CN"/>
        </w:rPr>
        <w:t>10000㎡</w:t>
      </w:r>
      <w:r>
        <w:rPr>
          <w:rFonts w:hint="eastAsia" w:ascii="Times New Roman" w:hAnsi="Times New Roman" w:eastAsia="方正仿宋_GBK"/>
          <w:sz w:val="32"/>
          <w:szCs w:val="32"/>
        </w:rPr>
        <w:t>的公共建筑和总面积大于</w:t>
      </w:r>
      <w:r>
        <w:rPr>
          <w:rFonts w:hint="eastAsia" w:ascii="Times New Roman" w:hAnsi="Times New Roman" w:eastAsia="方正仿宋_GBK"/>
          <w:sz w:val="32"/>
          <w:szCs w:val="32"/>
          <w:lang w:eastAsia="zh-CN"/>
        </w:rPr>
        <w:t>20000㎡</w:t>
      </w:r>
      <w:r>
        <w:rPr>
          <w:rFonts w:hint="eastAsia" w:ascii="Times New Roman" w:hAnsi="Times New Roman" w:eastAsia="方正仿宋_GBK"/>
          <w:sz w:val="32"/>
          <w:szCs w:val="32"/>
        </w:rPr>
        <w:t>的地下、半地下建筑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不应少于</w:t>
      </w: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h</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其他建筑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不应少于</w:t>
      </w:r>
      <w:r>
        <w:rPr>
          <w:rFonts w:hint="eastAsia" w:ascii="Times New Roman" w:hAnsi="Times New Roman" w:eastAsia="方正仿宋_GBK"/>
          <w:sz w:val="32"/>
          <w:szCs w:val="32"/>
          <w:lang w:eastAsia="zh-CN"/>
        </w:rPr>
        <w:t>0.5</w:t>
      </w:r>
      <w:r>
        <w:rPr>
          <w:rFonts w:hint="default" w:ascii="Times New Roman" w:hAnsi="Times New Roman" w:eastAsia="方正仿宋_GBK"/>
          <w:sz w:val="32"/>
          <w:szCs w:val="32"/>
        </w:rPr>
        <w:t>h</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（二）疏散指示标志设置要求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疏散指示标志要便于人们辨认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并符合一般人行走时目视前方的习惯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能起诱导作用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要防止被烟气遮挡</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公众聚集场所的安全出口和疏散门的正上方、以及在疏散走道及其转角处距地面高度</w:t>
      </w: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m以下的墙面或地面上应设置灯光疏散指示标志</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下列建筑或场所应在疏散走道和主要疏散路径的地面上增设能保持视觉连续的灯光疏散指示标志或蓄光疏散指示标志</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该标志是辅助疏散指示标志</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不能作为主要的疏散指示标志</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总建筑面积大于</w:t>
      </w:r>
      <w:r>
        <w:rPr>
          <w:rFonts w:hint="eastAsia" w:ascii="Times New Roman" w:hAnsi="Times New Roman" w:eastAsia="方正仿宋_GBK"/>
          <w:sz w:val="32"/>
          <w:szCs w:val="32"/>
          <w:lang w:eastAsia="zh-CN"/>
        </w:rPr>
        <w:t>5000㎡</w:t>
      </w:r>
      <w:r>
        <w:rPr>
          <w:rFonts w:hint="eastAsia" w:ascii="Times New Roman" w:hAnsi="Times New Roman" w:eastAsia="方正仿宋_GBK"/>
          <w:sz w:val="32"/>
          <w:szCs w:val="32"/>
        </w:rPr>
        <w:t>的地上商店</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总建筑面积大于</w:t>
      </w:r>
      <w:r>
        <w:rPr>
          <w:rFonts w:hint="eastAsia" w:ascii="Times New Roman" w:hAnsi="Times New Roman" w:eastAsia="方正仿宋_GBK"/>
          <w:sz w:val="32"/>
          <w:szCs w:val="32"/>
          <w:lang w:eastAsia="zh-CN"/>
        </w:rPr>
        <w:t>500㎡</w:t>
      </w:r>
      <w:r>
        <w:rPr>
          <w:rFonts w:hint="eastAsia" w:ascii="Times New Roman" w:hAnsi="Times New Roman" w:eastAsia="方正仿宋_GBK"/>
          <w:sz w:val="32"/>
          <w:szCs w:val="32"/>
        </w:rPr>
        <w:t>的地下或半地下商店</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歌舞娱乐放映游艺场所</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座位数超过</w:t>
      </w:r>
      <w:r>
        <w:rPr>
          <w:rFonts w:hint="eastAsia" w:ascii="Times New Roman" w:hAnsi="Times New Roman" w:eastAsia="方正仿宋_GBK"/>
          <w:sz w:val="32"/>
          <w:szCs w:val="32"/>
          <w:lang w:eastAsia="zh-CN"/>
        </w:rPr>
        <w:t>1500</w:t>
      </w:r>
      <w:r>
        <w:rPr>
          <w:rFonts w:hint="eastAsia" w:ascii="Times New Roman" w:hAnsi="Times New Roman" w:eastAsia="方正仿宋_GBK"/>
          <w:sz w:val="32"/>
          <w:szCs w:val="32"/>
        </w:rPr>
        <w:t>个的电影院、剧场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座位数超过</w:t>
      </w:r>
      <w:r>
        <w:rPr>
          <w:rFonts w:hint="eastAsia" w:ascii="Times New Roman" w:hAnsi="Times New Roman" w:eastAsia="方正仿宋_GBK"/>
          <w:sz w:val="32"/>
          <w:szCs w:val="32"/>
          <w:lang w:eastAsia="zh-CN"/>
        </w:rPr>
        <w:t>3000</w:t>
      </w:r>
      <w:r>
        <w:rPr>
          <w:rFonts w:hint="eastAsia" w:ascii="Times New Roman" w:hAnsi="Times New Roman" w:eastAsia="方正仿宋_GBK"/>
          <w:sz w:val="32"/>
          <w:szCs w:val="32"/>
        </w:rPr>
        <w:t>个的体育馆、会堂或礼堂</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车站、码头建筑和民用机场航站楼中建筑面积大于</w:t>
      </w:r>
      <w:r>
        <w:rPr>
          <w:rFonts w:hint="eastAsia" w:ascii="Times New Roman" w:hAnsi="Times New Roman" w:eastAsia="方正仿宋_GBK"/>
          <w:sz w:val="32"/>
          <w:szCs w:val="32"/>
          <w:lang w:eastAsia="zh-CN"/>
        </w:rPr>
        <w:t>3000㎡</w:t>
      </w:r>
      <w:r>
        <w:rPr>
          <w:rFonts w:hint="eastAsia" w:ascii="Times New Roman" w:hAnsi="Times New Roman" w:eastAsia="方正仿宋_GBK"/>
          <w:sz w:val="32"/>
          <w:szCs w:val="32"/>
        </w:rPr>
        <w:t>的候车、候船厅和航站楼的公共区域</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（三）外观要求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消防应急灯具</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包括照明灯具和标志灯具</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外观不应有破损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安装牢固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消防应急灯具与供电线路之间不应使用插头连接</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消防应急灯具产品标志、身份证标识应清晰齐全</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消防应急灯具工作状态指示应正常</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处于主电工作状态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绿色指示灯点亮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处于故障状态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黄色指示灯点亮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处于充电状态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红色指示灯点亮</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埋地安装的消防应急灯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其保护措施应完好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消防应急灯具周围不应存在影响光线照射的障碍物</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安装在顶棚下方、靠近吊顶的墙面上的标志灯具周围不应存在影响观察的悬挂物、货物堆垛、商品货架等</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安装在门两侧的标志灯具不应被开启的门扇或其他装饰物品、装修隔断遮挡</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8.</w:t>
      </w:r>
      <w:r>
        <w:rPr>
          <w:rFonts w:hint="eastAsia" w:ascii="Times New Roman" w:hAnsi="Times New Roman" w:eastAsia="方正仿宋_GBK"/>
          <w:sz w:val="32"/>
          <w:szCs w:val="32"/>
        </w:rPr>
        <w:t>安装在疏散走道及墙面上的标志灯具</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其面板不应被涂覆、遮挡、损坏</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9.</w:t>
      </w:r>
      <w:r>
        <w:rPr>
          <w:rFonts w:hint="eastAsia" w:ascii="Times New Roman" w:hAnsi="Times New Roman" w:eastAsia="方正仿宋_GBK"/>
          <w:sz w:val="32"/>
          <w:szCs w:val="32"/>
        </w:rPr>
        <w:t>埋地安装的标志灯具</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其金属构件不应锈蚀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面板罩内不应有积水、雾气</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其突出地面部分不应影响人员疏散</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带有指示箭头的标志灯具</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其指向应正确、有效</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（四）功能要求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按下试验按钮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或开关</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非集中控制型消防应急灯具、集中电源消防应急灯具能够自动转入应急工作工况</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应急照明转换时间不超过</w:t>
      </w:r>
      <w:r>
        <w:rPr>
          <w:rFonts w:hint="eastAsia" w:ascii="Times New Roman" w:hAnsi="Times New Roman" w:eastAsia="方正仿宋_GBK"/>
          <w:sz w:val="32"/>
          <w:szCs w:val="32"/>
          <w:lang w:eastAsia="zh-CN"/>
        </w:rPr>
        <w:t>5</w:t>
      </w:r>
      <w:r>
        <w:rPr>
          <w:rFonts w:hint="default" w:ascii="Times New Roman" w:hAnsi="Times New Roman" w:eastAsia="方正仿宋_GBK"/>
          <w:sz w:val="32"/>
          <w:szCs w:val="32"/>
        </w:rPr>
        <w:t>s</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切断正常供电的交流电源后</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消防应急灯具能够顺利转入应急工作状态</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十三、消防供配电和电气线路</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一类高层民用建筑的消防用电应按一级负荷供电</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二类高层民用建筑的消防用电应按二级负荷供电</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座位数超过</w:t>
      </w:r>
      <w:r>
        <w:rPr>
          <w:rFonts w:hint="eastAsia" w:ascii="Times New Roman" w:hAnsi="Times New Roman" w:eastAsia="方正仿宋_GBK"/>
          <w:sz w:val="32"/>
          <w:szCs w:val="32"/>
          <w:lang w:eastAsia="zh-CN"/>
        </w:rPr>
        <w:t>1500</w:t>
      </w:r>
      <w:r>
        <w:rPr>
          <w:rFonts w:hint="eastAsia" w:ascii="Times New Roman" w:hAnsi="Times New Roman" w:eastAsia="方正仿宋_GBK"/>
          <w:sz w:val="32"/>
          <w:szCs w:val="32"/>
        </w:rPr>
        <w:t>个的电影院、剧场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座位数超过</w:t>
      </w:r>
      <w:r>
        <w:rPr>
          <w:rFonts w:hint="eastAsia" w:ascii="Times New Roman" w:hAnsi="Times New Roman" w:eastAsia="方正仿宋_GBK"/>
          <w:sz w:val="32"/>
          <w:szCs w:val="32"/>
          <w:lang w:eastAsia="zh-CN"/>
        </w:rPr>
        <w:t>3000</w:t>
      </w:r>
      <w:r>
        <w:rPr>
          <w:rFonts w:hint="eastAsia" w:ascii="Times New Roman" w:hAnsi="Times New Roman" w:eastAsia="方正仿宋_GBK"/>
          <w:sz w:val="32"/>
          <w:szCs w:val="32"/>
        </w:rPr>
        <w:t>个的体育馆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任一层建筑面积大于</w:t>
      </w:r>
      <w:r>
        <w:rPr>
          <w:rFonts w:hint="eastAsia" w:ascii="Times New Roman" w:hAnsi="Times New Roman" w:eastAsia="方正仿宋_GBK"/>
          <w:sz w:val="32"/>
          <w:szCs w:val="32"/>
          <w:lang w:eastAsia="zh-CN"/>
        </w:rPr>
        <w:t>3000㎡</w:t>
      </w:r>
      <w:r>
        <w:rPr>
          <w:rFonts w:hint="eastAsia" w:ascii="Times New Roman" w:hAnsi="Times New Roman" w:eastAsia="方正仿宋_GBK"/>
          <w:sz w:val="32"/>
          <w:szCs w:val="32"/>
        </w:rPr>
        <w:t>的商店和展览建筑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室外消防用水量大于</w:t>
      </w:r>
      <w:r>
        <w:rPr>
          <w:rFonts w:hint="eastAsia" w:ascii="Times New Roman" w:hAnsi="Times New Roman" w:eastAsia="方正仿宋_GBK"/>
          <w:sz w:val="32"/>
          <w:szCs w:val="32"/>
          <w:lang w:eastAsia="zh-CN"/>
        </w:rPr>
        <w:t>25</w:t>
      </w:r>
      <w:r>
        <w:rPr>
          <w:rFonts w:hint="default" w:ascii="Times New Roman" w:hAnsi="Times New Roman" w:eastAsia="方正仿宋_GBK"/>
          <w:sz w:val="32"/>
          <w:szCs w:val="32"/>
        </w:rPr>
        <w:t>L/s</w:t>
      </w:r>
      <w:r>
        <w:rPr>
          <w:rFonts w:hint="eastAsia" w:ascii="Times New Roman" w:hAnsi="Times New Roman" w:eastAsia="方正仿宋_GBK"/>
          <w:sz w:val="32"/>
          <w:szCs w:val="32"/>
        </w:rPr>
        <w:t>的其他公共建筑的消防用电应按二级负荷供电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按一、二级负荷供电的消防设备</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其配电箱应独立设置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消防配电设备应设置明显标志</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配电线路不得穿越通风管道内腔或直接敷设在通风管道外壁上</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穿金属导管保护的配电线路可紧贴通风管道外壁敷设</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配电线路敷设在有可燃物的闷顶、吊顶内时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应采取穿金属导管、采用封闭式金属槽盒等防火保护措施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开关、插座和照明灯具靠近可燃物时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应采取隔热、散热等防火措施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rPr>
        <w:t>卤钨灯和额定功率不小于</w:t>
      </w:r>
      <w:r>
        <w:rPr>
          <w:rFonts w:hint="eastAsia" w:ascii="Times New Roman" w:hAnsi="Times New Roman" w:eastAsia="方正仿宋_GBK"/>
          <w:sz w:val="32"/>
          <w:szCs w:val="32"/>
          <w:lang w:eastAsia="zh-CN"/>
        </w:rPr>
        <w:t>100</w:t>
      </w:r>
      <w:r>
        <w:rPr>
          <w:rFonts w:hint="eastAsia" w:ascii="Times New Roman" w:hAnsi="Times New Roman" w:eastAsia="方正仿宋_GBK"/>
          <w:sz w:val="32"/>
          <w:szCs w:val="32"/>
        </w:rPr>
        <w:t>W的白炽灯泡的吸顶灯、槽灯、嵌入式灯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其引入线应采用瓷管、矿棉等不燃材料作隔热保护</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rPr>
        <w:t>额定功率不小于</w:t>
      </w:r>
      <w:r>
        <w:rPr>
          <w:rFonts w:hint="eastAsia" w:ascii="Times New Roman" w:hAnsi="Times New Roman" w:eastAsia="方正仿宋_GBK"/>
          <w:sz w:val="32"/>
          <w:szCs w:val="32"/>
          <w:lang w:eastAsia="zh-CN"/>
        </w:rPr>
        <w:t>60</w:t>
      </w:r>
      <w:r>
        <w:rPr>
          <w:rFonts w:hint="eastAsia" w:ascii="Times New Roman" w:hAnsi="Times New Roman" w:eastAsia="方正仿宋_GBK"/>
          <w:sz w:val="32"/>
          <w:szCs w:val="32"/>
        </w:rPr>
        <w:t>W的白炽灯、卤钨灯、高压钠灯、金属卤化物灯、荧光高压汞灯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包括电感镇流器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等</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不应直接安装在可燃物体上或采取其他防火措施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可燃材料储藏间内宜使用低温照明灯具</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并应对灯具的发热部件采取隔热等防火措施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不应使用卤钨灯等高温照明灯具</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电线电缆外保护层、绝缘层应无破损、老化现象</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电线电缆连接处保护措施应完好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电线电缆标志应清晰、完整</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电缆桥架无变形</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盖板无缺损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桥架内防火分隔措施应完好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8.</w:t>
      </w:r>
      <w:r>
        <w:rPr>
          <w:rFonts w:hint="eastAsia" w:ascii="Times New Roman" w:hAnsi="Times New Roman" w:eastAsia="方正仿宋_GBK"/>
          <w:sz w:val="32"/>
          <w:szCs w:val="32"/>
        </w:rPr>
        <w:t>金属管、硬质阻燃塑料管无变形、连接处未松动、脱开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涂刷防火涂料的金属管不存在涂层开裂、脱落现象</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十四、灭火器</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（一）配置要求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公众聚集场所内应设置灭火器</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公众聚集场所存在不同火灾种类时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应选用通用型灭火器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俗称ABC干粉灭火器</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每个灭火器设置点配置的灭火器不得少于</w:t>
      </w: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具、不宜多于</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具</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每具灭火器规格通常不应低于</w:t>
      </w:r>
      <w:r>
        <w:rPr>
          <w:rFonts w:hint="eastAsia" w:ascii="Times New Roman" w:hAnsi="Times New Roman" w:eastAsia="方正仿宋_GBK"/>
          <w:sz w:val="32"/>
          <w:szCs w:val="32"/>
          <w:lang w:eastAsia="zh-CN"/>
        </w:rPr>
        <w:t>4</w:t>
      </w:r>
      <w:r>
        <w:rPr>
          <w:rFonts w:hint="default" w:ascii="Times New Roman" w:hAnsi="Times New Roman" w:eastAsia="方正仿宋_GBK"/>
          <w:sz w:val="32"/>
          <w:szCs w:val="32"/>
        </w:rPr>
        <w:t>kg</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每个设置位置距离最远保护对象一般不应超过</w:t>
      </w:r>
      <w:r>
        <w:rPr>
          <w:rFonts w:hint="eastAsia" w:ascii="Times New Roman" w:hAnsi="Times New Roman" w:eastAsia="方正仿宋_GBK"/>
          <w:sz w:val="32"/>
          <w:szCs w:val="32"/>
          <w:lang w:eastAsia="zh-CN"/>
        </w:rPr>
        <w:t>15</w:t>
      </w:r>
      <w:r>
        <w:rPr>
          <w:rFonts w:hint="default" w:ascii="Times New Roman" w:hAnsi="Times New Roman" w:eastAsia="方正仿宋_GBK"/>
          <w:sz w:val="32"/>
          <w:szCs w:val="32"/>
        </w:rPr>
        <w:t>m~</w:t>
      </w:r>
      <w:r>
        <w:rPr>
          <w:rFonts w:hint="eastAsia" w:ascii="Times New Roman" w:hAnsi="Times New Roman" w:eastAsia="方正仿宋_GBK"/>
          <w:sz w:val="32"/>
          <w:szCs w:val="32"/>
          <w:lang w:eastAsia="zh-CN"/>
        </w:rPr>
        <w:t>20</w:t>
      </w:r>
      <w:r>
        <w:rPr>
          <w:rFonts w:hint="eastAsia" w:ascii="Times New Roman" w:hAnsi="Times New Roman" w:eastAsia="方正仿宋_GBK"/>
          <w:sz w:val="32"/>
          <w:szCs w:val="32"/>
        </w:rPr>
        <w:t>m</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（二）外观要求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灭火器关于灭火剂、驱动气体的种类、充装压力、总质量、灭火级别、制造厂名和生产日期等标志及操作说明应无残缺、清晰明了</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灭火器出厂年月、水压试验压力应以永久性标识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钢印</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打在灭火器不受内压的底圈或颈圈等处</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维修日期标识应清晰、完好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灭火器的零部件应齐全、无松动、脱落或损伤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铅封、销闩等保险装置不应有损坏或遗失</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喷射软管应完好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不应有明显龟裂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喷嘴不应堵塞</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灭火器的筒体应无明显的损伤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磕伤、划伤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、缺陷、锈蚀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特别是筒底和焊缝</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灭火器的驱动气体压力应在工作压力范围内</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贮压式灭火器查看压力指示器是否指示在绿区范围内</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红区欠压</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黄区过压</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灭火器不应被开启、喷射过</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（三）功能要求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rPr>
        <w:t>随机选择</w:t>
      </w:r>
      <w:r>
        <w:rPr>
          <w:rFonts w:hint="eastAsia" w:ascii="Times New Roman" w:hAnsi="Times New Roman" w:eastAsia="方正仿宋_GBK"/>
          <w:sz w:val="32"/>
          <w:szCs w:val="32"/>
          <w:lang w:eastAsia="zh-CN"/>
        </w:rPr>
        <w:t>1</w:t>
      </w: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具不同类别的灭火器进行实际喷射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测试灭火效果及有效喷射时间是否符合产品要求</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十五、消防电梯</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（一）设置要求</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消防电梯供消防救援人员处置火灾时使用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便于消防救援人员携带灭火救援装备、器材快速接近着火区域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下列建筑和场所内应设置消防电梯</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rPr>
        <w:t>一类高层公共建筑和建筑高度大于</w:t>
      </w:r>
      <w:r>
        <w:rPr>
          <w:rFonts w:hint="eastAsia" w:ascii="Times New Roman" w:hAnsi="Times New Roman" w:eastAsia="方正仿宋_GBK"/>
          <w:sz w:val="32"/>
          <w:szCs w:val="32"/>
          <w:lang w:eastAsia="zh-CN"/>
        </w:rPr>
        <w:t>32</w:t>
      </w:r>
      <w:r>
        <w:rPr>
          <w:rFonts w:hint="default" w:ascii="Times New Roman" w:hAnsi="Times New Roman" w:eastAsia="方正仿宋_GBK"/>
          <w:sz w:val="32"/>
          <w:szCs w:val="32"/>
        </w:rPr>
        <w:t>m</w:t>
      </w:r>
      <w:r>
        <w:rPr>
          <w:rFonts w:hint="eastAsia" w:ascii="Times New Roman" w:hAnsi="Times New Roman" w:eastAsia="方正仿宋_GBK"/>
          <w:sz w:val="32"/>
          <w:szCs w:val="32"/>
        </w:rPr>
        <w:t>的二类高层公共建筑及其地下或半地下室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其他埋深大于</w:t>
      </w: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m且总建筑面积大于</w:t>
      </w:r>
      <w:r>
        <w:rPr>
          <w:rFonts w:hint="eastAsia" w:ascii="Times New Roman" w:hAnsi="Times New Roman" w:eastAsia="方正仿宋_GBK"/>
          <w:sz w:val="32"/>
          <w:szCs w:val="32"/>
          <w:lang w:eastAsia="zh-CN"/>
        </w:rPr>
        <w:t>3000㎡</w:t>
      </w:r>
      <w:r>
        <w:rPr>
          <w:rFonts w:hint="eastAsia" w:ascii="Times New Roman" w:hAnsi="Times New Roman" w:eastAsia="方正仿宋_GBK"/>
          <w:sz w:val="32"/>
          <w:szCs w:val="32"/>
        </w:rPr>
        <w:t>的地下或半地下建筑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室</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消防电梯应分别设置在不同防火分区内</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且每个防火分区不应少于</w:t>
      </w: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台</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相邻两个防火分区可共用</w:t>
      </w: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台消防电梯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避难层内应设置消防电梯出口</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消防电梯应设置前室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并应符合下列规定</w:t>
      </w: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前室宜靠外墙设置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并应在首层直通室外或经过长度不大于</w:t>
      </w:r>
      <w:r>
        <w:rPr>
          <w:rFonts w:hint="eastAsia" w:ascii="Times New Roman" w:hAnsi="Times New Roman" w:eastAsia="方正仿宋_GBK"/>
          <w:sz w:val="32"/>
          <w:szCs w:val="32"/>
          <w:lang w:eastAsia="zh-CN"/>
        </w:rPr>
        <w:t>30</w:t>
      </w:r>
      <w:r>
        <w:rPr>
          <w:rFonts w:hint="eastAsia" w:ascii="Times New Roman" w:hAnsi="Times New Roman" w:eastAsia="方正仿宋_GBK"/>
          <w:sz w:val="32"/>
          <w:szCs w:val="32"/>
        </w:rPr>
        <w:t>m的通道通向室外</w:t>
      </w: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前室的使用面积不应小于</w:t>
      </w:r>
      <w:r>
        <w:rPr>
          <w:rFonts w:hint="eastAsia" w:ascii="Times New Roman" w:hAnsi="Times New Roman" w:eastAsia="方正仿宋_GBK"/>
          <w:sz w:val="32"/>
          <w:szCs w:val="32"/>
          <w:lang w:eastAsia="zh-CN"/>
        </w:rPr>
        <w:t>6.0㎡；</w:t>
      </w:r>
      <w:r>
        <w:rPr>
          <w:rFonts w:hint="eastAsia" w:ascii="Times New Roman" w:hAnsi="Times New Roman" w:eastAsia="方正仿宋_GBK"/>
          <w:sz w:val="32"/>
          <w:szCs w:val="32"/>
        </w:rPr>
        <w:t>与防烟楼梯间合用的前室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使用面积不应小于</w:t>
      </w:r>
      <w:r>
        <w:rPr>
          <w:rFonts w:hint="eastAsia" w:ascii="Times New Roman" w:hAnsi="Times New Roman" w:eastAsia="方正仿宋_GBK"/>
          <w:sz w:val="32"/>
          <w:szCs w:val="32"/>
          <w:lang w:eastAsia="zh-CN"/>
        </w:rPr>
        <w:t>10.0㎡；（3）</w:t>
      </w:r>
      <w:r>
        <w:rPr>
          <w:rFonts w:hint="eastAsia" w:ascii="Times New Roman" w:hAnsi="Times New Roman" w:eastAsia="方正仿宋_GBK"/>
          <w:sz w:val="32"/>
          <w:szCs w:val="32"/>
        </w:rPr>
        <w:t>除前室的出入口、前室内设置的正压送风口外</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前室内不应开设其他门、窗、洞口</w:t>
      </w: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前室或合用前室的门应采用乙级防火门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不应设置卷帘</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消防电梯井、机房与相邻电梯井、机房之间应设置耐火极限不低于</w:t>
      </w:r>
      <w:r>
        <w:rPr>
          <w:rFonts w:hint="eastAsia" w:ascii="Times New Roman" w:hAnsi="Times New Roman" w:eastAsia="方正仿宋_GBK"/>
          <w:sz w:val="32"/>
          <w:szCs w:val="32"/>
          <w:lang w:eastAsia="zh-CN"/>
        </w:rPr>
        <w:t>2.00</w:t>
      </w:r>
      <w:r>
        <w:rPr>
          <w:rFonts w:hint="eastAsia" w:ascii="Times New Roman" w:hAnsi="Times New Roman" w:eastAsia="方正仿宋_GBK"/>
          <w:sz w:val="32"/>
          <w:szCs w:val="32"/>
        </w:rPr>
        <w:t>h的防火隔墙</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隔墙上的门应采用甲级防火门</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消防电梯的井底应设置排水设施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排水井的容量不应小于</w:t>
      </w:r>
      <w:r>
        <w:rPr>
          <w:rFonts w:hint="eastAsia" w:ascii="Times New Roman" w:hAnsi="Times New Roman" w:eastAsia="方正仿宋_GBK"/>
          <w:sz w:val="32"/>
          <w:szCs w:val="32"/>
          <w:lang w:eastAsia="zh-CN"/>
        </w:rPr>
        <w:t>2m³，</w:t>
      </w:r>
      <w:r>
        <w:rPr>
          <w:rFonts w:hint="eastAsia" w:ascii="Times New Roman" w:hAnsi="Times New Roman" w:eastAsia="方正仿宋_GBK"/>
          <w:sz w:val="32"/>
          <w:szCs w:val="32"/>
        </w:rPr>
        <w:t>排水泵的排水量不应小于</w:t>
      </w: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L/s</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消防电梯的供电</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应在其配电线路的最末一级配电箱处设置自动切换装置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消防电梯的动力与控制电缆、电线、控制面板应采取防水措施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在建筑首层的消防电梯入口处应设置供消防救援人员专用的操作按钮</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8.</w:t>
      </w:r>
      <w:r>
        <w:rPr>
          <w:rFonts w:hint="eastAsia" w:ascii="Times New Roman" w:hAnsi="Times New Roman" w:eastAsia="方正仿宋_GBK"/>
          <w:sz w:val="32"/>
          <w:szCs w:val="32"/>
        </w:rPr>
        <w:t>消防电梯轿厢的内部装修应采用不燃材料</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轿厢内应设置专用消防对讲电话</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（二）功能要求</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消防电梯应能每层停靠</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消防电梯的载重量不应小于</w:t>
      </w:r>
      <w:r>
        <w:rPr>
          <w:rFonts w:hint="eastAsia" w:ascii="Times New Roman" w:hAnsi="Times New Roman" w:eastAsia="方正仿宋_GBK"/>
          <w:sz w:val="32"/>
          <w:szCs w:val="32"/>
          <w:lang w:eastAsia="zh-CN"/>
        </w:rPr>
        <w:t>800</w:t>
      </w:r>
      <w:r>
        <w:rPr>
          <w:rFonts w:hint="eastAsia" w:ascii="Times New Roman" w:hAnsi="Times New Roman" w:eastAsia="方正仿宋_GBK"/>
          <w:sz w:val="32"/>
          <w:szCs w:val="32"/>
        </w:rPr>
        <w:t>kg</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消防电梯从首层至顶层的运行时间不宜大于</w:t>
      </w:r>
      <w:r>
        <w:rPr>
          <w:rFonts w:hint="eastAsia" w:ascii="Times New Roman" w:hAnsi="Times New Roman" w:eastAsia="方正仿宋_GBK"/>
          <w:sz w:val="32"/>
          <w:szCs w:val="32"/>
          <w:lang w:eastAsia="zh-CN"/>
        </w:rPr>
        <w:t>60</w:t>
      </w:r>
      <w:r>
        <w:rPr>
          <w:rFonts w:hint="eastAsia" w:ascii="Times New Roman" w:hAnsi="Times New Roman" w:eastAsia="方正仿宋_GBK"/>
          <w:sz w:val="32"/>
          <w:szCs w:val="32"/>
        </w:rPr>
        <w:t>s</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十六、消防控制室</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rPr>
        <w:t>消防控制室是建筑物内防火、灭火设施的显示、控制中心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也是建筑火灾扑救时的指挥中心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设置的位置要便于安全进出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耐火等级要保证建筑发生火灾时其内部的消防控制装置和设备免受火灾的威胁</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设置火灾自动报警系统和自动灭火系统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或者设置火灾自动报警系统和机械防</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排</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烟设施的建筑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应设置消防控制室</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单独建造的消防控制室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其耐火等级不应低于二级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附设在建筑内的消防控制室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应采用耐火极限不低于</w:t>
      </w:r>
      <w:r>
        <w:rPr>
          <w:rFonts w:hint="eastAsia" w:ascii="Times New Roman" w:hAnsi="Times New Roman" w:eastAsia="方正仿宋_GBK"/>
          <w:sz w:val="32"/>
          <w:szCs w:val="32"/>
          <w:lang w:eastAsia="zh-CN"/>
        </w:rPr>
        <w:t>2.00</w:t>
      </w:r>
      <w:r>
        <w:rPr>
          <w:rFonts w:hint="eastAsia" w:ascii="Times New Roman" w:hAnsi="Times New Roman" w:eastAsia="方正仿宋_GBK"/>
          <w:sz w:val="32"/>
          <w:szCs w:val="32"/>
        </w:rPr>
        <w:t>h的防火隔墙和</w:t>
      </w:r>
      <w:r>
        <w:rPr>
          <w:rFonts w:hint="eastAsia" w:ascii="Times New Roman" w:hAnsi="Times New Roman" w:eastAsia="方正仿宋_GBK"/>
          <w:sz w:val="32"/>
          <w:szCs w:val="32"/>
          <w:lang w:eastAsia="zh-CN"/>
        </w:rPr>
        <w:t>1.50</w:t>
      </w:r>
      <w:r>
        <w:rPr>
          <w:rFonts w:hint="eastAsia" w:ascii="Times New Roman" w:hAnsi="Times New Roman" w:eastAsia="方正仿宋_GBK"/>
          <w:sz w:val="32"/>
          <w:szCs w:val="32"/>
        </w:rPr>
        <w:t>h的楼板与其他部位分隔</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附设在建筑内的消防控制室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应设置在建筑内首层或地下一层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并宜布置在靠外墙部位</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消防控制室不应设置在电磁场干扰较强及其他可能影响消防控制设备正常工作的房间附近</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消防控制室的疏散门应直通室外或安全出口</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开向建筑内的门应采用乙级防火门</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消防控制室的供电</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应在其配电线路的最末一级配电箱处设置自动切换装置</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消防控制室内严禁穿过与消防设施无关的电气线路及管路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消防控制室送、回风管的穿墙处应设防火阀</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8.</w:t>
      </w:r>
      <w:r>
        <w:rPr>
          <w:rFonts w:hint="eastAsia" w:ascii="Times New Roman" w:hAnsi="Times New Roman" w:eastAsia="方正仿宋_GBK"/>
          <w:sz w:val="32"/>
          <w:szCs w:val="32"/>
        </w:rPr>
        <w:t>消防控制室内应设置消防应急照明</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其最低照度不应低于正常照明的照度</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rPr>
      </w:pPr>
      <w:r>
        <w:rPr>
          <w:rFonts w:hint="eastAsia" w:ascii="Times New Roman" w:hAnsi="Times New Roman" w:eastAsia="方正仿宋_GBK"/>
          <w:sz w:val="32"/>
          <w:szCs w:val="32"/>
          <w:lang w:eastAsia="zh-CN"/>
        </w:rPr>
        <w:t>9.</w:t>
      </w:r>
      <w:r>
        <w:rPr>
          <w:rFonts w:hint="eastAsia" w:ascii="Times New Roman" w:hAnsi="Times New Roman" w:eastAsia="方正仿宋_GBK"/>
          <w:sz w:val="32"/>
          <w:szCs w:val="32"/>
        </w:rPr>
        <w:t>消防控制室应采取挡水措施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设置在地下时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还应采取防淹措施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br w:type="page"/>
      </w:r>
    </w:p>
    <w:p>
      <w:pPr>
        <w:pStyle w:val="2"/>
        <w:bidi w:val="0"/>
        <w:rPr>
          <w:rFonts w:hint="default"/>
        </w:rPr>
      </w:pPr>
      <w:r>
        <w:rPr>
          <w:rFonts w:hint="eastAsia"/>
        </w:rPr>
        <w:t>公众聚集场所消防安全管理要点</w:t>
      </w:r>
    </w:p>
    <w:p>
      <w:pPr>
        <w:snapToGrid w:val="0"/>
        <w:spacing w:line="600" w:lineRule="exact"/>
        <w:ind w:firstLine="640" w:firstLineChars="200"/>
        <w:jc w:val="both"/>
        <w:rPr>
          <w:rFonts w:hint="default" w:ascii="Times New Roman" w:hAnsi="Times New Roman" w:eastAsia="方正仿宋_GBK"/>
          <w:sz w:val="32"/>
          <w:szCs w:val="32"/>
        </w:rPr>
      </w:pP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rPr>
        <w:t>本要点为现行消防法律法规中具有普遍性的规定</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公众聚集场所的具体消防安全管理要求详见现行消防法律法规和规范性文件</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一、消防安全制度和操作规程</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消防安全制度主要包括以下内容</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用火、用电、用油、用气安全管理</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消防设施、器材维护管理</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消防</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控制室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值班</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防火检查、巡查</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火灾隐患整改</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消防安全宣传教育培训</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灭火和应急疏散预案制定及消防演练</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（8）</w:t>
      </w:r>
      <w:r>
        <w:rPr>
          <w:rFonts w:hint="eastAsia" w:ascii="Times New Roman" w:hAnsi="Times New Roman" w:eastAsia="方正仿宋_GBK"/>
          <w:sz w:val="32"/>
          <w:szCs w:val="32"/>
        </w:rPr>
        <w:t>专职消防队、志愿消防队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微型消防站</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的组织管理</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（9）</w:t>
      </w:r>
      <w:r>
        <w:rPr>
          <w:rFonts w:hint="eastAsia" w:ascii="Times New Roman" w:hAnsi="Times New Roman" w:eastAsia="方正仿宋_GBK"/>
          <w:sz w:val="32"/>
          <w:szCs w:val="32"/>
        </w:rPr>
        <w:t>消防安全工作考评和奖惩</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其他必要的消防安全内容</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消防安全操作规程主要包括以下内容</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消防设施操作和维护保养规程</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变配电室操作规程</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电气线路、设备安装操作规程</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燃油燃气设备使用操作规程</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电焊、气焊和明火作业操作规程</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特定设备的安全操作规程</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火警处置规程</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（8）</w:t>
      </w:r>
      <w:r>
        <w:rPr>
          <w:rFonts w:hint="eastAsia" w:ascii="Times New Roman" w:hAnsi="Times New Roman" w:eastAsia="方正仿宋_GBK"/>
          <w:sz w:val="32"/>
          <w:szCs w:val="32"/>
        </w:rPr>
        <w:t>其他必要的消防安全操作规程</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消防安全制度和消防安全操作规程根据单位实际情况的变化及时修订完善</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二、用火、用电、用油、用气安全管理</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明确用火、动火管理的责任部门和责任人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用火、动火的审批范围、程序和要求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电气焊工的岗位资格及其职责要求等内容</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用火、动火安全管理应符合下列要求</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禁止在具有火灾、爆炸危险的场所吸烟、使用明火</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禁止在室内燃放冷焰火、烟花爆竹等类似物品</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不应使用明火照明或取暖</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如特殊情况需要时应有专人看护</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因特殊情况需要进行电、气焊等明火作业的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实施动火的部门和人员应按照制度规定办理动火审批手续</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清除明火或散发火花地点周围及下方的易燃、可燃物</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配置消防器材</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落实现场监护人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在确认无火灾、爆炸危险后方可动火施工</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需要动火施工的区域与使用、营业区之间应进行防火分隔</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商店、公共娱乐场所禁止在营业期间进行动火施工</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用电安全管理应符合下列要求</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电器产品应选用合格产品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并符合消防安全要求</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电器产品的安装使用及其线路的设计、敷设、维护保养、检测</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应由专业电工操作</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不得随意乱接电线或超负荷用电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定期对电气线路、设备进行检查、检测</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电器产品靠近可燃物时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应采取隔热、散热等防火措施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营业结束时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应切断营业场所的非必要电源</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用油、用气安全管理应符合下列要求</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使用合格正规的气源、气瓶和燃气、燃油器具</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可能散发可燃气体或蒸气的场所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应设置可燃气体探测报警装置</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建筑内以及厨房、锅炉房等部位内的燃油、燃气管道及其法兰接头、阀门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应定期检查、检测和保养</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营业结束时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应关闭燃油、燃气设备的供油、供气入户阀门</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燃气燃烧器具的安装、使用及其管路的设计、维护、保养、检测</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必须符合国家有关标准和管理规定</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并由经考核合格的安装、维修人员实施作业</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三、消防设施、器材维护管理</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购买和使用质量合格且取得国家规定市场准入资格的消防产品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消防产品的出厂合格证、质量标识等资料应当齐全</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建筑消防设施的管理应当明确主管部门和相关人员的责任</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建立完善的管理制度</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设置消防安全标识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便于识别消防设施、器材的种类、使用方法、注意事项以及火灾时便于使用和引导人员安全疏散</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在明显位置、疏散楼梯入口处应设置本场所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本层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的安全疏散指示图</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标明疏散路线、安全出口和疏散门、人员所在位置和必要的文字说明</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营业厅、展览厅、歌舞厅等面积较大场所内疏散走道与营业区、展区之间应在地面上设置明显的界线标识</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不得损坏、挪用、擅自拆除消防设施、器材</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设有自动消防设施的公众聚集场所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应当每月进行维护保养</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确保其完好有效和处于正常运行状态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主要消防设施、器材上应张贴载有维护保养单位和维护保养情况的标识</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确保消防水池、气压水罐或高位消防水箱等消防储水设施水量或水位符合设计要求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确保消防水泵、防排烟风机、防火卷帘等消防用电设备的配电柜的主备电源开关处于自动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转换</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位置</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确保消防设施和消防电源始终处于正常运行状态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不得擅自关停或长期带故障工作</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需要维修时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应采取确保消防安全的措施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维修完成后</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应立即恢复到正常运行状态</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建筑消防设施电源开关、管道阀门均应指示正常运行位置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并标识开、关的状态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对需要保持常开或常闭状态的阀门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应当采取铅封、标识等限位措施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展品、商品、货柜、广告箱牌等的设置不得影响防火门、防火卷帘、室内消火栓、灭火剂喷头、机械排烟口和送风口、自然排烟窗、火灾探测器、手动火灾报警按钮、声光报警装置等消防设施的正常使用</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四、消防安全重点部位管理</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将容易发生火灾、一旦发生火灾可能严重危及人身和财产安全以及对消防安全有重大影响的部位确定为消防安全重点部位</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设置明显的防火标志</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实行严格管理</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厨房、仓储场所、油浸式变压器以及燃气、燃油锅炉房等消防安全重点部位的管理应符合下列要求</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厨房工作人员进行加热、油炸等操作时不应离开岗位</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排油烟罩应及时擦洗</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排油烟管道应至少每季度清洗一次</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厨房内应配备灭火毯、干粉灭火器等</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并应放置在便于使用的明显部位</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仓储场所内储存物品应分类、分堆、限额存放</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严禁违规储存易燃易爆危险化学品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物品与照明灯、供暖管道、散热器之间应保持安全距离</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工作人员离开库房时应进行安全检查</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确认安全后方可离开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库房内不应停放电动叉车等电动车辆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不应设置充电设施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配电室内应设置防火和防止小动物钻入的设施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不得在配电室内堆放杂物</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配电室工作人员应当定期对配电设施进行检查维护</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锅炉周围应保持整洁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不应堆放木材、棉纱等可燃物</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每年检修一次动力线路和照明线路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明敷线路应穿金属管或封闭式金属线槽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且与锅炉和供热管道保持安全距离</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氨制冷储存场所应设置明显的安全警示标志和安全告知牌</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注明液氨特性、危害防护、处置措施、报警电话等内容</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电动自行车集中存放、充电场所应优先独立设置在室外</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与其他建筑、安全出口保持足够的安全距离</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确需设置在室内时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应满足防火分隔、安全疏散等消防安全要求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并应加强巡查巡防或采取安排专人值守、加装自动断电、视频监控等措施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五、消防控制室管理</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制定消防控制室日常管理、值班操作人员职责、接处警操作规程、交接班程序等工作制度</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消防控制室实行每日</w:t>
      </w:r>
      <w:r>
        <w:rPr>
          <w:rFonts w:hint="eastAsia" w:ascii="Times New Roman" w:hAnsi="Times New Roman" w:eastAsia="方正仿宋_GBK"/>
          <w:sz w:val="32"/>
          <w:szCs w:val="32"/>
          <w:lang w:eastAsia="zh-CN"/>
        </w:rPr>
        <w:t>24</w:t>
      </w:r>
      <w:r>
        <w:rPr>
          <w:rFonts w:hint="eastAsia" w:ascii="Times New Roman" w:hAnsi="Times New Roman" w:eastAsia="方正仿宋_GBK"/>
          <w:sz w:val="32"/>
          <w:szCs w:val="32"/>
        </w:rPr>
        <w:t>小时值班制度</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每班不应少于</w:t>
      </w: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值班操作人员应当持有消防行业特有工种职业资格证书</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消防控制室内不得堆放杂物</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保证其环境满足设备正常运行的要求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保存相应的竣工图纸、各分系统控制逻辑关系说明、设备使用说明书、系统操作规程、消防设施维保记录、灭火和应急疏散预案及值班记录等文件资料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正常工作状态下</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报警联动控制器及相关消防联动设备应处于自动控制状态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若设置在手动控制状态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应有确保火灾报警探测器报警后</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能迅速确认火警并将手动控制转换为自动控制的措施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不得将消火栓系统、自动喷水灭火系统等自动消防设施设置在手动控制状态</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消防控制室值班操作人员应当认真记录控制器运行情况</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每日检查火灾报警控制器的自检、消音、复位功能以及主备电源切换功能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并做好消防控制室的火警、故障和值班记录</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消防设施打印记录纸应当粘贴到消防控制室值班记录上备查</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具有两个或两个以上消防控制室时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应确定主消防控制室和分消防控制室</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主消防控制室的消防设备应对系统内共用的消防设备进行控制并显示其状态信息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主消防控制室内的消防设备应能显示各分消防控制室内消防设备的状态信息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并可对分消防控制室内的消防设备及其控制的消防系统和设备进行控制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各分消防控制室之间的消防设备应可以互相传输、显示状态信息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但不应互相控制</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六、防火巡查和防火检查</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对执行消防安全制度和落实消防安全管理措施的情况进行日常防火巡查和检查</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确定防火检查和巡查的人员、内容、部位、时段、频次</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营业期间的防火巡查应至少每</w:t>
      </w: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小时一次</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营业结束后应检查并消除遗留火种</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并结合实际组织夜间防火巡查</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防火巡查内容应当包括</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用火、用电有无违章情况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安全出口、疏散走道是否畅通</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有无占用、堵塞、封闭</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疏散指示标志、应急照明灯是否完好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常闭防火门是否处于关闭状态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防火卷帘下是否堆放物品</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消防设施、器材是否在位、完整有效</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消防安全标志是否完好清晰</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消防安全重点部位的人员在岗情况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其他消防安全情况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每月至少进行一次防火检查</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举办展览、展销、演出等大型群众性活动前</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应当开展一次防火检查</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防火检查内容包括</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消防车通道、消防水源情况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疏散走道、楼梯</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安全出口及其疏散指示标志、应急照明灯情况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消防安全标志的设置情况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灭火器材配置及其完好情况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建筑消防设施运行情况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消防控制室值班情况、消防控制设备运行情况及相关记录</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用火、用电有无违章情况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（8）</w:t>
      </w:r>
      <w:r>
        <w:rPr>
          <w:rFonts w:hint="eastAsia" w:ascii="Times New Roman" w:hAnsi="Times New Roman" w:eastAsia="方正仿宋_GBK"/>
          <w:sz w:val="32"/>
          <w:szCs w:val="32"/>
        </w:rPr>
        <w:t>消防安全重点部位的管理</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（9）</w:t>
      </w:r>
      <w:r>
        <w:rPr>
          <w:rFonts w:hint="eastAsia" w:ascii="Times New Roman" w:hAnsi="Times New Roman" w:eastAsia="方正仿宋_GBK"/>
          <w:sz w:val="32"/>
          <w:szCs w:val="32"/>
        </w:rPr>
        <w:t>防火巡查落实情况及其记录</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火灾隐患整改以及防范措施的落实情况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（11）</w:t>
      </w:r>
      <w:r>
        <w:rPr>
          <w:rFonts w:hint="eastAsia" w:ascii="Times New Roman" w:hAnsi="Times New Roman" w:eastAsia="方正仿宋_GBK"/>
          <w:sz w:val="32"/>
          <w:szCs w:val="32"/>
        </w:rPr>
        <w:t>楼板、防火墙和竖井孔洞等重点防火分隔部位的封堵情况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（12）</w:t>
      </w:r>
      <w:r>
        <w:rPr>
          <w:rFonts w:hint="eastAsia" w:ascii="Times New Roman" w:hAnsi="Times New Roman" w:eastAsia="方正仿宋_GBK"/>
          <w:sz w:val="32"/>
          <w:szCs w:val="32"/>
        </w:rPr>
        <w:t>消防安全重点部位人员及其他员工消防知识的掌握情况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防火巡查和检查应如实填写巡查和检查记录</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及时纠正消防违法违章行为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对不能当场整改的火灾隐患应逐级报告</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消防安全管理人或部门消防安全责任人应组织对报告的火灾隐患进行认定</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确定整改措施、期限、人员、资金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并对整改完毕的火灾隐患进行确认</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rPr>
        <w:t>在火灾隐患整改期间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应当落实防范措施</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保障安全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不能确保消防安全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随时可能引发火灾或者一旦发生火灾将严重危及人身安全的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应当将危险部位停业整改</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七、消防安全宣传教育培训</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通过张贴图画、广播、视频、网络、举办消防文化活动等形式对公众宣传防火、灭火、应急逃生等常识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重点提示该场所火灾危险性、安全疏散路线、灭火器材位置和使用方法</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对新上岗员工或进入新岗位的员工进行上岗前的消防安全培训</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至少每半年组织一次对全体员工的集中消防安全培训</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消防培训应有培训计划</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定期组织考核并做好记录</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培训的内容包括</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有关消防法规、消防安全制度和保障消防安全的操作规程</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本场所、本岗位的火灾危险性和防火措施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有关消防设施的性能、灭火器材的使用方法</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报火警、扑救初起火灾以及逃生自救的知识和技能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组织、引导在场群众疏散的知识和技能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灭火和应急疏散预案的内容、操作程序</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员工经培训后</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应懂得本岗位的火灾危险性、预防火灾措施、火灾扑救方法、火场逃生方法</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会报火警、会使用灭火器材、会扑救初起火灾、会组织人员疏散</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电影院、宾馆、卡拉OK等场所在电影放映或电视开机前</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应播放消防宣传片</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告知观众防火注意事项、火灾逃生知识和路线</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八、灭火和应急疏散预案及消防演练</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根据建筑规模、员工人数、使用性质、火灾危险性、消防安全重点部位等实际情况</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制定灭火和应急疏散预案</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预案内容应当包括</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单位基本情况、消防安全重点部位的危险特性、周边环境、消防水源等基本情况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明确火灾现场通信联络、灭火、疏散、救护、保卫等任务的负责人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公众聚集场所为整体建筑的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应由专门机构负责</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组建各职能小组</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报警和接警处置程序</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应急疏散的组织程序和措施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扑救初起火灾的程序和措施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通信联络、安全防护和人员救护的组织与调度程序和保障措施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灭火应急救援的准备</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组织员工熟悉灭火和应急疏散预案</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确保每名员工熟知预案内容</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掌握自身职责</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选择人员集中、火灾危险性较大和重点部位作为消防演练的重点</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消防演练前</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应事先公告演练的内容、时间并通知场所内的从业人员和顾客或使用人员积极参与</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消防演练时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应在显著位置设置“正在消防演练”的标志牌进行公告</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并采取必要的管控与安全措施</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公众聚集场所应当按照灭火和应急疏散预案组织演练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演练应有记录</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并结合实际不断完善预案</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九、专职消防队、志愿消防队</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微型消防站</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管理</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符合</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中华人民共和国消防法</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第三十九条规定的公众聚集场所应当建立企业专职消防队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企业专职消防队的建设要求应符合现行国家标准的规定</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公众聚集场所应当依法建立志愿消防队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微型消防站</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保证人员值守、器材存放等用房</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可与消防控制室合用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根据扑救初起火灾需要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配备必要的个人防护装备和灭火救援器材</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结合值班安排和在岗情况编排每班</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人员</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每班</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不少于</w:t>
      </w: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人</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专职消防队、志愿消防队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微型消防站</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应定期开展日常业务训练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训练内容包括个人防护装备和灭火救援器材的使用、初起火灾扑救方法、应急救援等</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十、消防档案管理</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公众聚集场所应当依法建立消防档案</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消防档案应包括消防安全基本情况、消防安全管理情况、灭火和应急疏散预案</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消防档案内容</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包括图表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应详实</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全面反映消防工作的基本情况</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并根据变化及时更新和完善</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消防安全基本情况应至少包括下列内容</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单位基本概况和消防安全重点部位情况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建筑物或者场所消防行政许可、整改通知等法律文书</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消防安全管理组织机构和各级消防安全责任人</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消防安全制度和消防安全操作规程</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消防设施、器材情况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微型消防站队员及其消防装备配备情况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与消防安全有关的重点工种人员情况</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（8）</w:t>
      </w:r>
      <w:r>
        <w:rPr>
          <w:rFonts w:hint="eastAsia" w:ascii="Times New Roman" w:hAnsi="Times New Roman" w:eastAsia="方正仿宋_GBK"/>
          <w:sz w:val="32"/>
          <w:szCs w:val="32"/>
        </w:rPr>
        <w:t>新增消防产品、防火材料的检验或合格证明材料</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（9）</w:t>
      </w:r>
      <w:r>
        <w:rPr>
          <w:rFonts w:hint="eastAsia" w:ascii="Times New Roman" w:hAnsi="Times New Roman" w:eastAsia="方正仿宋_GBK"/>
          <w:sz w:val="32"/>
          <w:szCs w:val="32"/>
        </w:rPr>
        <w:t>消防安全疏散图示、灭火和应急疏散预案</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消防安全管理情况应至少包括下列内容</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消防设施检查、自动消防设施测试、维修保养记录</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w:t>
      </w:r>
      <w:r>
        <w:rPr>
          <w:rFonts w:hint="eastAsia" w:ascii="Times New Roman" w:hAnsi="Times New Roman" w:eastAsia="方正仿宋_GBK"/>
          <w:sz w:val="32"/>
          <w:szCs w:val="32"/>
        </w:rPr>
        <w:t>火灾隐患及其整改情况记录</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（3）</w:t>
      </w:r>
      <w:r>
        <w:rPr>
          <w:rFonts w:hint="eastAsia" w:ascii="Times New Roman" w:hAnsi="Times New Roman" w:eastAsia="方正仿宋_GBK"/>
          <w:sz w:val="32"/>
          <w:szCs w:val="32"/>
        </w:rPr>
        <w:t>防火检查、巡查记录</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电气设备检查、检测</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包括防雷、防静电</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等记录</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（5）</w:t>
      </w:r>
      <w:r>
        <w:rPr>
          <w:rFonts w:hint="eastAsia" w:ascii="Times New Roman" w:hAnsi="Times New Roman" w:eastAsia="方正仿宋_GBK"/>
          <w:sz w:val="32"/>
          <w:szCs w:val="32"/>
        </w:rPr>
        <w:t>消防宣传教育、培训记录</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（6）</w:t>
      </w:r>
      <w:r>
        <w:rPr>
          <w:rFonts w:hint="eastAsia" w:ascii="Times New Roman" w:hAnsi="Times New Roman" w:eastAsia="方正仿宋_GBK"/>
          <w:sz w:val="32"/>
          <w:szCs w:val="32"/>
        </w:rPr>
        <w:t>灭火和应急疏散预案的演练记录</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（7）</w:t>
      </w:r>
      <w:r>
        <w:rPr>
          <w:rFonts w:hint="eastAsia" w:ascii="Times New Roman" w:hAnsi="Times New Roman" w:eastAsia="方正仿宋_GBK"/>
          <w:sz w:val="32"/>
          <w:szCs w:val="32"/>
        </w:rPr>
        <w:t>火灾情况记录</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（8）</w:t>
      </w:r>
      <w:r>
        <w:rPr>
          <w:rFonts w:hint="eastAsia" w:ascii="Times New Roman" w:hAnsi="Times New Roman" w:eastAsia="方正仿宋_GBK"/>
          <w:sz w:val="32"/>
          <w:szCs w:val="32"/>
        </w:rPr>
        <w:t>消防奖惩情况记录</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（9）</w:t>
      </w:r>
      <w:r>
        <w:rPr>
          <w:rFonts w:hint="eastAsia" w:ascii="Times New Roman" w:hAnsi="Times New Roman" w:eastAsia="方正仿宋_GBK"/>
          <w:sz w:val="32"/>
          <w:szCs w:val="32"/>
        </w:rPr>
        <w:t>消防救援机构填发的各种法律文书</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4.</w:t>
      </w:r>
      <w:r>
        <w:rPr>
          <w:rFonts w:hint="eastAsia" w:ascii="Times New Roman" w:hAnsi="Times New Roman" w:eastAsia="方正仿宋_GBK"/>
          <w:sz w:val="32"/>
          <w:szCs w:val="32"/>
        </w:rPr>
        <w:t>消防档案应由专人统一管理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按档案管理要求装订成册</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并按年度进行分类归档</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有条件的可以建立电子档案代替</w:t>
      </w:r>
      <w:r>
        <w:rPr>
          <w:rFonts w:hint="eastAsia" w:ascii="Times New Roman" w:hAnsi="Times New Roman" w:eastAsia="方正仿宋_GBK"/>
          <w:sz w:val="32"/>
          <w:szCs w:val="32"/>
          <w:lang w:eastAsia="zh-CN"/>
        </w:rPr>
        <w:t>。</w:t>
      </w:r>
    </w:p>
    <w:p>
      <w:pPr>
        <w:snapToGrid w:val="0"/>
        <w:spacing w:line="600" w:lineRule="exact"/>
        <w:ind w:firstLine="640" w:firstLineChars="200"/>
        <w:jc w:val="both"/>
        <w:rPr>
          <w:rFonts w:hint="eastAsia" w:ascii="Times New Roman" w:hAnsi="Times New Roman" w:eastAsia="方正仿宋_GBK"/>
          <w:sz w:val="32"/>
          <w:szCs w:val="32"/>
        </w:rPr>
      </w:pPr>
      <w:r>
        <w:rPr>
          <w:rFonts w:hint="eastAsia" w:ascii="Times New Roman" w:hAnsi="Times New Roman" w:eastAsia="方正仿宋_GBK"/>
          <w:sz w:val="32"/>
          <w:szCs w:val="32"/>
        </w:rPr>
        <w:br w:type="page"/>
      </w:r>
    </w:p>
    <w:p>
      <w:pPr>
        <w:snapToGrid w:val="0"/>
        <w:spacing w:line="600" w:lineRule="exact"/>
        <w:jc w:val="center"/>
        <w:rPr>
          <w:rStyle w:val="11"/>
          <w:rFonts w:hint="eastAsia"/>
        </w:rPr>
      </w:pPr>
      <w:r>
        <w:rPr>
          <w:rStyle w:val="11"/>
          <w:rFonts w:hint="eastAsia"/>
        </w:rPr>
        <w:t>相关消防法律、规章及技术标准</w:t>
      </w:r>
    </w:p>
    <w:p>
      <w:pPr>
        <w:snapToGrid w:val="0"/>
        <w:spacing w:line="600" w:lineRule="exact"/>
        <w:jc w:val="center"/>
        <w:rPr>
          <w:rStyle w:val="11"/>
          <w:rFonts w:hint="default"/>
        </w:rPr>
      </w:pP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both"/>
        <w:textAlignment w:val="auto"/>
        <w:rPr>
          <w:rFonts w:hint="eastAsia" w:ascii="Times New Roman" w:hAnsi="Times New Roman" w:eastAsia="方正仿宋_GBK"/>
          <w:sz w:val="32"/>
          <w:szCs w:val="32"/>
        </w:rPr>
      </w:pP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1</w:t>
      </w:r>
      <w:r>
        <w:rPr>
          <w:rFonts w:hint="default" w:ascii="Times New Roman" w:hAnsi="Times New Roman" w:eastAsia="方正仿宋_GBK"/>
          <w:sz w:val="32"/>
          <w:szCs w:val="32"/>
        </w:rPr>
        <w:t>]</w:t>
      </w:r>
      <w:r>
        <w:rPr>
          <w:rFonts w:hint="eastAsia" w:ascii="Times New Roman" w:hAnsi="Times New Roman" w:eastAsia="方正仿宋_GBK"/>
          <w:sz w:val="32"/>
          <w:szCs w:val="32"/>
        </w:rPr>
        <w:t>中华人民共和国消防法</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2</w:t>
      </w:r>
      <w:r>
        <w:rPr>
          <w:rFonts w:hint="default" w:ascii="Times New Roman" w:hAnsi="Times New Roman" w:eastAsia="方正仿宋_GBK"/>
          <w:sz w:val="32"/>
          <w:szCs w:val="32"/>
        </w:rPr>
        <w:t>]</w:t>
      </w:r>
      <w:r>
        <w:rPr>
          <w:rFonts w:hint="eastAsia" w:ascii="Times New Roman" w:hAnsi="Times New Roman" w:eastAsia="方正仿宋_GBK"/>
          <w:sz w:val="32"/>
          <w:szCs w:val="32"/>
        </w:rPr>
        <w:t>公共娱乐场所消防安全管理规定</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3</w:t>
      </w:r>
      <w:r>
        <w:rPr>
          <w:rFonts w:hint="default" w:ascii="Times New Roman" w:hAnsi="Times New Roman" w:eastAsia="方正仿宋_GBK"/>
          <w:sz w:val="32"/>
          <w:szCs w:val="32"/>
        </w:rPr>
        <w:t>]</w:t>
      </w:r>
      <w:r>
        <w:rPr>
          <w:rFonts w:hint="eastAsia" w:ascii="Times New Roman" w:hAnsi="Times New Roman" w:eastAsia="方正仿宋_GBK"/>
          <w:sz w:val="32"/>
          <w:szCs w:val="32"/>
        </w:rPr>
        <w:t>机关、团体、企业、事业单位消防安全管理规定</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4</w:t>
      </w: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建筑设计防火规范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GB</w:t>
      </w:r>
      <w:r>
        <w:rPr>
          <w:rFonts w:hint="eastAsia" w:ascii="Times New Roman" w:hAnsi="Times New Roman" w:eastAsia="方正仿宋_GBK"/>
          <w:sz w:val="32"/>
          <w:szCs w:val="32"/>
          <w:lang w:eastAsia="zh-CN"/>
        </w:rPr>
        <w:t>50016</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2014（2018</w:t>
      </w:r>
      <w:r>
        <w:rPr>
          <w:rFonts w:hint="eastAsia" w:ascii="Times New Roman" w:hAnsi="Times New Roman" w:eastAsia="方正仿宋_GBK"/>
          <w:sz w:val="32"/>
          <w:szCs w:val="32"/>
        </w:rPr>
        <w:t>年版</w:t>
      </w:r>
      <w:r>
        <w:rPr>
          <w:rFonts w:hint="eastAsia" w:ascii="Times New Roman" w:hAnsi="Times New Roman" w:eastAsia="方正仿宋_GBK"/>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5</w:t>
      </w: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消防给水及消火栓系统技术规范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GB</w:t>
      </w:r>
      <w:r>
        <w:rPr>
          <w:rFonts w:hint="eastAsia" w:ascii="Times New Roman" w:hAnsi="Times New Roman" w:eastAsia="方正仿宋_GBK"/>
          <w:sz w:val="32"/>
          <w:szCs w:val="32"/>
          <w:lang w:eastAsia="zh-CN"/>
        </w:rPr>
        <w:t>50974</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2014</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6</w:t>
      </w: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建筑防烟排烟系统技术标准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GB</w:t>
      </w:r>
      <w:r>
        <w:rPr>
          <w:rFonts w:hint="eastAsia" w:ascii="Times New Roman" w:hAnsi="Times New Roman" w:eastAsia="方正仿宋_GBK"/>
          <w:sz w:val="32"/>
          <w:szCs w:val="32"/>
          <w:lang w:eastAsia="zh-CN"/>
        </w:rPr>
        <w:t>51251</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2017</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7</w:t>
      </w: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消防应急照明和疏散指示系统技术标准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GB</w:t>
      </w:r>
      <w:r>
        <w:rPr>
          <w:rFonts w:hint="eastAsia" w:ascii="Times New Roman" w:hAnsi="Times New Roman" w:eastAsia="方正仿宋_GBK"/>
          <w:sz w:val="32"/>
          <w:szCs w:val="32"/>
          <w:lang w:eastAsia="zh-CN"/>
        </w:rPr>
        <w:t>51309</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2018</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8</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火灾自动报警系统设计规范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GB</w:t>
      </w:r>
      <w:r>
        <w:rPr>
          <w:rFonts w:hint="eastAsia" w:ascii="Times New Roman" w:hAnsi="Times New Roman" w:eastAsia="方正仿宋_GBK"/>
          <w:sz w:val="32"/>
          <w:szCs w:val="32"/>
          <w:lang w:eastAsia="zh-CN"/>
        </w:rPr>
        <w:t>50116</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2013</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9</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火灾自动报警系统施工及验收规范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GB</w:t>
      </w:r>
      <w:r>
        <w:rPr>
          <w:rFonts w:hint="eastAsia" w:ascii="Times New Roman" w:hAnsi="Times New Roman" w:eastAsia="方正仿宋_GBK"/>
          <w:sz w:val="32"/>
          <w:szCs w:val="32"/>
          <w:lang w:eastAsia="zh-CN"/>
        </w:rPr>
        <w:t>50166</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2019</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10</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自动喷水灭火系统设计规范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GB</w:t>
      </w:r>
      <w:r>
        <w:rPr>
          <w:rFonts w:hint="eastAsia" w:ascii="Times New Roman" w:hAnsi="Times New Roman" w:eastAsia="方正仿宋_GBK"/>
          <w:sz w:val="32"/>
          <w:szCs w:val="32"/>
          <w:lang w:eastAsia="zh-CN"/>
        </w:rPr>
        <w:t>50084</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2017</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11</w:t>
      </w: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自动喷水灭火系统施工及验收规范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GB</w:t>
      </w:r>
      <w:r>
        <w:rPr>
          <w:rFonts w:hint="eastAsia" w:ascii="Times New Roman" w:hAnsi="Times New Roman" w:eastAsia="方正仿宋_GBK"/>
          <w:sz w:val="32"/>
          <w:szCs w:val="32"/>
          <w:lang w:eastAsia="zh-CN"/>
        </w:rPr>
        <w:t>50261</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2017</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12</w:t>
      </w: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建筑灭火器配置设计规范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GB</w:t>
      </w:r>
      <w:r>
        <w:rPr>
          <w:rFonts w:hint="eastAsia" w:ascii="Times New Roman" w:hAnsi="Times New Roman" w:eastAsia="方正仿宋_GBK"/>
          <w:sz w:val="32"/>
          <w:szCs w:val="32"/>
          <w:lang w:eastAsia="zh-CN"/>
        </w:rPr>
        <w:t>50140</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2010</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13</w:t>
      </w: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建筑灭火器配置验收及检查规范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GB</w:t>
      </w:r>
      <w:r>
        <w:rPr>
          <w:rFonts w:hint="eastAsia" w:ascii="Times New Roman" w:hAnsi="Times New Roman" w:eastAsia="方正仿宋_GBK"/>
          <w:sz w:val="32"/>
          <w:szCs w:val="32"/>
          <w:lang w:eastAsia="zh-CN"/>
        </w:rPr>
        <w:t>50444</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2008</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14</w:t>
      </w: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建筑内部装修设计防火规范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GB</w:t>
      </w:r>
      <w:r>
        <w:rPr>
          <w:rFonts w:hint="eastAsia" w:ascii="Times New Roman" w:hAnsi="Times New Roman" w:eastAsia="方正仿宋_GBK"/>
          <w:sz w:val="32"/>
          <w:szCs w:val="32"/>
          <w:lang w:eastAsia="zh-CN"/>
        </w:rPr>
        <w:t>50222</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2017</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15</w:t>
      </w: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建筑内部装修防火施工及验收规范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GB</w:t>
      </w:r>
      <w:r>
        <w:rPr>
          <w:rFonts w:hint="eastAsia" w:ascii="Times New Roman" w:hAnsi="Times New Roman" w:eastAsia="方正仿宋_GBK"/>
          <w:sz w:val="32"/>
          <w:szCs w:val="32"/>
          <w:lang w:eastAsia="zh-CN"/>
        </w:rPr>
        <w:t>50354</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2005</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16</w:t>
      </w: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民用机场航站楼设计防火规范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GB</w:t>
      </w:r>
      <w:r>
        <w:rPr>
          <w:rFonts w:hint="eastAsia" w:ascii="Times New Roman" w:hAnsi="Times New Roman" w:eastAsia="方正仿宋_GBK"/>
          <w:sz w:val="32"/>
          <w:szCs w:val="32"/>
          <w:lang w:eastAsia="zh-CN"/>
        </w:rPr>
        <w:t>51236</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2017</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17</w:t>
      </w: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建筑消防设施的维护管理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GB</w:t>
      </w:r>
      <w:r>
        <w:rPr>
          <w:rFonts w:hint="eastAsia" w:ascii="Times New Roman" w:hAnsi="Times New Roman" w:eastAsia="方正仿宋_GBK"/>
          <w:sz w:val="32"/>
          <w:szCs w:val="32"/>
          <w:lang w:eastAsia="zh-CN"/>
        </w:rPr>
        <w:t>25201</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2010</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18</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消防控制室通用技术要求</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GB</w:t>
      </w:r>
      <w:r>
        <w:rPr>
          <w:rFonts w:hint="eastAsia" w:ascii="Times New Roman" w:hAnsi="Times New Roman" w:eastAsia="方正仿宋_GBK"/>
          <w:sz w:val="32"/>
          <w:szCs w:val="32"/>
          <w:lang w:eastAsia="zh-CN"/>
        </w:rPr>
        <w:t>25506</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2010</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19</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重大火灾隐患判定方法</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GB</w:t>
      </w:r>
      <w:r>
        <w:rPr>
          <w:rFonts w:hint="eastAsia" w:ascii="Times New Roman" w:hAnsi="Times New Roman" w:eastAsia="方正仿宋_GBK"/>
          <w:sz w:val="32"/>
          <w:szCs w:val="32"/>
          <w:lang w:eastAsia="zh-CN"/>
        </w:rPr>
        <w:t>35181</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2017</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w:t>
      </w:r>
      <w:r>
        <w:rPr>
          <w:rFonts w:hint="eastAsia" w:ascii="Times New Roman" w:hAnsi="Times New Roman" w:eastAsia="方正仿宋_GBK"/>
          <w:sz w:val="32"/>
          <w:szCs w:val="32"/>
          <w:lang w:eastAsia="zh-CN"/>
        </w:rPr>
        <w:t>20</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仓储场所消防安全管理通则</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XF</w:t>
      </w:r>
      <w:r>
        <w:rPr>
          <w:rFonts w:hint="eastAsia" w:ascii="Times New Roman" w:hAnsi="Times New Roman" w:eastAsia="方正仿宋_GBK"/>
          <w:sz w:val="32"/>
          <w:szCs w:val="32"/>
          <w:lang w:eastAsia="zh-CN"/>
        </w:rPr>
        <w:t>1131</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2014</w:t>
      </w:r>
    </w:p>
    <w:sectPr>
      <w:headerReference r:id="rId3" w:type="default"/>
      <w:footerReference r:id="rId5" w:type="default"/>
      <w:headerReference r:id="rId4" w:type="even"/>
      <w:footerReference r:id="rId6" w:type="even"/>
      <w:pgSz w:w="11910" w:h="16840"/>
      <w:pgMar w:top="2098" w:right="1474" w:bottom="1984" w:left="1587" w:header="0" w:footer="0" w:gutter="0"/>
      <w:lnNumType w:countBy="0" w:distance="360"/>
      <w:pgNumType w:fmt="numberInDash"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-1040130</wp:posOffset>
              </wp:positionV>
              <wp:extent cx="234315" cy="4197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34315" cy="419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1.9pt;height:33.05pt;width:18.45pt;mso-position-horizontal:outside;mso-position-horizontal-relative:margin;z-index:251660288;mso-width-relative:page;mso-height-relative:page;" filled="f" stroked="f" coordsize="21600,21600" o:gfxdata="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UrUpb1wAAAAgBAAAPAAAAAAAAAAEAIAAAACIAAABkcnMvZG93bnJl&#10;di54bWxQSwECFAAUAAAACACHTuJAJurisjcCAABhBAAADgAAAAAAAAABACAAAAAmAQAAZHJzL2Uy&#10;b0RvYy54bWxQSwUGAAAAAAYABgBZAQAAzwUAAAAA&#10;">
              <v:fill on="f" focussize="0,0"/>
              <v:stroke on="f" weight="0.5pt"/>
              <v:imagedata o:title=""/>
              <o:lock v:ext="edit" aspectratio="f"/>
              <v:textbox inset="0mm,0mm,0mm,0mm">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-984250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7.5pt;height:144pt;width:144pt;mso-position-horizontal:center;mso-position-horizontal-relative:margin;mso-wrap-style:none;z-index:251659264;mso-width-relative:page;mso-height-relative:page;" filled="f" stroked="f" coordsize="21600,21600" o:gfxdata="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I4mqf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kinsoku w:val="0"/>
      <w:overflowPunct w:val="0"/>
      <w:spacing w:line="14" w:lineRule="auto"/>
      <w:ind w:left="0"/>
      <w:rPr>
        <w:rFonts w:hint="eastAsi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insoku w:val="0"/>
      <w:overflowPunct w:val="0"/>
      <w:spacing w:line="14" w:lineRule="auto"/>
      <w:ind w:left="0"/>
      <w:rPr>
        <w:rFonts w:hint="eastAsia"/>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doNotCompress"/>
  <w:doNotValidateAgainstSchema/>
  <w:doNotDemarcateInvalidXml/>
  <w:hdrShapeDefaults>
    <o:shapelayout v:ext="edit">
      <o:idmap v:ext="edit" data="1"/>
    </o:shapelayout>
  </w:hdrShapeDefaults>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AB2917"/>
    <w:rsid w:val="0B960A79"/>
    <w:rsid w:val="16FD0DC5"/>
    <w:rsid w:val="17B14991"/>
    <w:rsid w:val="19830AEC"/>
    <w:rsid w:val="1C7F642B"/>
    <w:rsid w:val="1EC832A2"/>
    <w:rsid w:val="228158F2"/>
    <w:rsid w:val="2FD770E7"/>
    <w:rsid w:val="36906A70"/>
    <w:rsid w:val="373C3517"/>
    <w:rsid w:val="3D410323"/>
    <w:rsid w:val="3EB2741D"/>
    <w:rsid w:val="436C3488"/>
    <w:rsid w:val="43937FEE"/>
    <w:rsid w:val="53113DC3"/>
    <w:rsid w:val="558F56AE"/>
    <w:rsid w:val="55A9757B"/>
    <w:rsid w:val="589A6E8A"/>
    <w:rsid w:val="5AC42749"/>
    <w:rsid w:val="64F71FBA"/>
    <w:rsid w:val="6E8C7785"/>
    <w:rsid w:val="712708CB"/>
    <w:rsid w:val="776900F2"/>
    <w:rsid w:val="7A4C3543"/>
    <w:rsid w:val="7AEF4D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default" w:ascii="Times New Roman" w:hAnsi="Times New Roman" w:eastAsia="宋体" w:cs="Times New Roman"/>
      <w:sz w:val="24"/>
    </w:rPr>
  </w:style>
  <w:style w:type="paragraph" w:styleId="2">
    <w:name w:val="heading 1"/>
    <w:basedOn w:val="1"/>
    <w:next w:val="1"/>
    <w:link w:val="11"/>
    <w:unhideWhenUsed/>
    <w:qFormat/>
    <w:uiPriority w:val="1"/>
    <w:pPr>
      <w:ind w:left="1771"/>
      <w:outlineLvl w:val="0"/>
    </w:pPr>
    <w:rPr>
      <w:rFonts w:hint="eastAsia" w:ascii="方正小标宋_GBK" w:hAnsi="方正小标宋_GBK" w:eastAsia="方正小标宋_GBK"/>
      <w:sz w:val="44"/>
    </w:rPr>
  </w:style>
  <w:style w:type="paragraph" w:styleId="3">
    <w:name w:val="heading 2"/>
    <w:basedOn w:val="1"/>
    <w:next w:val="1"/>
    <w:unhideWhenUsed/>
    <w:qFormat/>
    <w:uiPriority w:val="1"/>
    <w:pPr>
      <w:ind w:left="167"/>
      <w:outlineLvl w:val="1"/>
    </w:pPr>
    <w:rPr>
      <w:rFonts w:hint="eastAsia" w:ascii="方正小标宋_GBK" w:hAnsi="方正小标宋_GBK" w:eastAsia="方正小标宋_GBK"/>
      <w:sz w:val="39"/>
    </w:rPr>
  </w:style>
  <w:style w:type="paragraph" w:styleId="4">
    <w:name w:val="heading 3"/>
    <w:basedOn w:val="1"/>
    <w:next w:val="1"/>
    <w:unhideWhenUsed/>
    <w:qFormat/>
    <w:uiPriority w:val="1"/>
    <w:pPr>
      <w:ind w:left="20"/>
      <w:outlineLvl w:val="2"/>
    </w:pPr>
    <w:rPr>
      <w:rFonts w:hint="eastAsia" w:ascii="黑体" w:hAnsi="黑体" w:eastAsia="黑体"/>
      <w:sz w:val="36"/>
    </w:rPr>
  </w:style>
  <w:style w:type="character" w:default="1" w:styleId="8">
    <w:name w:val="Default Paragraph Font"/>
    <w:unhideWhenUsed/>
    <w:qFormat/>
    <w:uiPriority w:val="99"/>
    <w:rPr>
      <w:rFonts w:hint="default"/>
      <w:sz w:val="24"/>
    </w:rPr>
  </w:style>
  <w:style w:type="table" w:default="1" w:styleId="7">
    <w:name w:val="Normal Table"/>
    <w:qFormat/>
    <w:uiPriority w:val="99"/>
    <w:tblPr>
      <w:tblCellMar>
        <w:top w:w="0" w:type="dxa"/>
        <w:left w:w="108" w:type="dxa"/>
        <w:bottom w:w="0" w:type="dxa"/>
        <w:right w:w="108" w:type="dxa"/>
      </w:tblCellMar>
    </w:tblPr>
  </w:style>
  <w:style w:type="paragraph" w:styleId="5">
    <w:name w:val="Body Text"/>
    <w:basedOn w:val="1"/>
    <w:next w:val="1"/>
    <w:unhideWhenUsed/>
    <w:qFormat/>
    <w:uiPriority w:val="1"/>
    <w:pPr>
      <w:ind w:left="100"/>
    </w:pPr>
    <w:rPr>
      <w:rFonts w:hint="eastAsia" w:ascii="方正仿宋_GBK" w:hAnsi="方正仿宋_GBK" w:eastAsia="方正仿宋_GBK"/>
      <w:sz w:val="29"/>
    </w:rPr>
  </w:style>
  <w:style w:type="paragraph" w:styleId="6">
    <w:name w:val="footer"/>
    <w:basedOn w:val="1"/>
    <w:qFormat/>
    <w:uiPriority w:val="99"/>
    <w:pPr>
      <w:tabs>
        <w:tab w:val="center" w:pos="4153"/>
        <w:tab w:val="right" w:pos="8306"/>
      </w:tabs>
      <w:snapToGrid w:val="0"/>
      <w:jc w:val="left"/>
    </w:pPr>
    <w:rPr>
      <w:sz w:val="18"/>
    </w:rPr>
  </w:style>
  <w:style w:type="paragraph" w:customStyle="1" w:styleId="9">
    <w:name w:val="Table Paragraph"/>
    <w:basedOn w:val="1"/>
    <w:unhideWhenUsed/>
    <w:qFormat/>
    <w:uiPriority w:val="1"/>
    <w:rPr>
      <w:rFonts w:hint="default"/>
      <w:sz w:val="24"/>
    </w:rPr>
  </w:style>
  <w:style w:type="paragraph" w:styleId="10">
    <w:name w:val="List Paragraph"/>
    <w:basedOn w:val="1"/>
    <w:unhideWhenUsed/>
    <w:qFormat/>
    <w:uiPriority w:val="1"/>
    <w:rPr>
      <w:rFonts w:hint="default"/>
      <w:sz w:val="24"/>
    </w:rPr>
  </w:style>
  <w:style w:type="character" w:customStyle="1" w:styleId="11">
    <w:name w:val="标题 1 Char"/>
    <w:link w:val="2"/>
    <w:qFormat/>
    <w:uiPriority w:val="1"/>
    <w:rPr>
      <w:rFonts w:hint="eastAsia" w:ascii="方正小标宋_GBK" w:hAnsi="方正小标宋_GBK" w:eastAsia="方正小标宋_GBK"/>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38</TotalTime>
  <ScaleCrop>false</ScaleCrop>
  <LinksUpToDate>false</LinksUpToDate>
  <Application>WPS Office_11.1.0.10495_F1E327BC-269C-435d-A152-05C5408002CA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2021-06-02T08:57:00Z</dcterms:created>
  <dc:creator>Administrator</dc:creator>
  <cp:lastModifiedBy>YAXF</cp:lastModifiedBy>
  <dcterms:modified xsi:type="dcterms:W3CDTF">2021-06-08T03:31:42Z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D28726063F2E4C64BDFB428377907A13</vt:lpwstr>
  </property>
</Properties>
</file>